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imes New Roman" w:hAnsi="Times New Roman" w:eastAsia="黑体" w:cs="Times New Roman"/>
          <w:sz w:val="36"/>
          <w:szCs w:val="36"/>
          <w:lang w:val="en-US" w:eastAsia="zh-CN"/>
        </w:rPr>
      </w:pPr>
      <w:r>
        <w:rPr>
          <w:rFonts w:hint="eastAsia" w:ascii="Times New Roman" w:hAnsi="Times New Roman" w:eastAsia="黑体" w:cs="Times New Roman"/>
          <w:sz w:val="36"/>
          <w:szCs w:val="36"/>
          <w:lang w:val="en-US" w:eastAsia="zh-CN"/>
        </w:rPr>
        <w:t xml:space="preserve"> </w:t>
      </w:r>
    </w:p>
    <w:p>
      <w:pPr>
        <w:jc w:val="center"/>
        <w:rPr>
          <w:rFonts w:ascii="Times New Roman" w:hAnsi="Times New Roman" w:eastAsia="黑体" w:cs="Times New Roman"/>
          <w:sz w:val="36"/>
          <w:szCs w:val="36"/>
        </w:rPr>
      </w:pPr>
      <w:bookmarkStart w:id="0" w:name="_Hlk496949272"/>
      <w:bookmarkEnd w:id="0"/>
    </w:p>
    <w:p>
      <w:pPr>
        <w:jc w:val="center"/>
        <w:rPr>
          <w:rFonts w:ascii="Times New Roman" w:hAnsi="Times New Roman" w:eastAsia="黑体" w:cs="Times New Roman"/>
          <w:sz w:val="36"/>
          <w:szCs w:val="36"/>
        </w:rPr>
      </w:pPr>
    </w:p>
    <w:p>
      <w:pPr>
        <w:jc w:val="center"/>
        <w:rPr>
          <w:rFonts w:hint="eastAsia" w:ascii="Times New Roman" w:hAnsi="Times New Roman" w:eastAsia="黑体" w:cs="Times New Roman"/>
          <w:sz w:val="36"/>
          <w:szCs w:val="36"/>
          <w:lang w:eastAsia="zh-CN"/>
        </w:rPr>
      </w:pPr>
      <w:bookmarkStart w:id="1" w:name="_Hlk496950128"/>
      <w:r>
        <w:rPr>
          <w:rFonts w:hint="eastAsia" w:ascii="Times New Roman" w:hAnsi="Times New Roman" w:eastAsia="黑体" w:cs="Times New Roman"/>
          <w:sz w:val="36"/>
          <w:szCs w:val="36"/>
          <w:lang w:eastAsia="zh-CN"/>
        </w:rPr>
        <w:t>沧县胜德塑料制品有限公司年产1000万只（套）塑料瓶、盖扩建项目</w:t>
      </w:r>
    </w:p>
    <w:p>
      <w:pPr>
        <w:jc w:val="center"/>
        <w:rPr>
          <w:rFonts w:ascii="Times New Roman" w:hAnsi="Times New Roman" w:eastAsia="黑体" w:cs="Times New Roman"/>
          <w:sz w:val="36"/>
          <w:szCs w:val="36"/>
        </w:rPr>
      </w:pPr>
      <w:r>
        <w:rPr>
          <w:rFonts w:ascii="Times New Roman" w:hAnsi="Times New Roman" w:eastAsia="黑体" w:cs="Times New Roman"/>
          <w:sz w:val="36"/>
          <w:szCs w:val="36"/>
        </w:rPr>
        <w:t>竣工环境保护验收报告</w:t>
      </w:r>
      <w:bookmarkEnd w:id="1"/>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ind w:firstLine="1280" w:firstLineChars="400"/>
        <w:rPr>
          <w:rFonts w:hint="eastAsia" w:ascii="Times New Roman" w:hAnsi="Times New Roman" w:eastAsia="宋体" w:cs="Times New Roman"/>
          <w:sz w:val="32"/>
          <w:szCs w:val="32"/>
          <w:lang w:eastAsia="zh-CN"/>
        </w:rPr>
      </w:pPr>
      <w:r>
        <w:rPr>
          <w:rFonts w:ascii="Times New Roman" w:hAnsi="Times New Roman" w:eastAsia="宋体" w:cs="Times New Roman"/>
          <w:sz w:val="32"/>
          <w:szCs w:val="32"/>
        </w:rPr>
        <w:t>建设单位：</w:t>
      </w:r>
      <w:r>
        <w:rPr>
          <w:rFonts w:hint="eastAsia" w:ascii="Times New Roman" w:hAnsi="Times New Roman" w:eastAsia="宋体" w:cs="Times New Roman"/>
          <w:sz w:val="32"/>
          <w:szCs w:val="32"/>
          <w:lang w:eastAsia="zh-CN"/>
        </w:rPr>
        <w:t>沧县胜德塑料制品有限公司</w:t>
      </w:r>
    </w:p>
    <w:p>
      <w:pPr>
        <w:ind w:firstLine="1280" w:firstLineChars="400"/>
        <w:rPr>
          <w:rFonts w:hint="eastAsia" w:ascii="Times New Roman" w:hAnsi="Times New Roman" w:eastAsia="宋体" w:cs="Times New Roman"/>
          <w:sz w:val="32"/>
          <w:szCs w:val="32"/>
          <w:lang w:eastAsia="zh-CN"/>
        </w:rPr>
      </w:pPr>
      <w:r>
        <w:rPr>
          <w:rFonts w:ascii="Times New Roman" w:hAnsi="Times New Roman" w:eastAsia="宋体" w:cs="Times New Roman"/>
          <w:sz w:val="32"/>
          <w:szCs w:val="32"/>
        </w:rPr>
        <w:t>编制单位：</w:t>
      </w:r>
      <w:r>
        <w:rPr>
          <w:rFonts w:hint="eastAsia" w:ascii="Times New Roman" w:hAnsi="Times New Roman" w:eastAsia="宋体" w:cs="Times New Roman"/>
          <w:sz w:val="32"/>
          <w:szCs w:val="32"/>
          <w:lang w:eastAsia="zh-CN"/>
        </w:rPr>
        <w:t>沧县胜德塑料制品有限公司</w:t>
      </w:r>
    </w:p>
    <w:p>
      <w:pPr>
        <w:jc w:val="center"/>
        <w:rPr>
          <w:rFonts w:ascii="Times New Roman" w:hAnsi="Times New Roman" w:eastAsia="宋体" w:cs="Times New Roman"/>
          <w:sz w:val="36"/>
          <w:szCs w:val="36"/>
        </w:rPr>
      </w:pPr>
    </w:p>
    <w:p>
      <w:pPr>
        <w:jc w:val="both"/>
        <w:rPr>
          <w:rFonts w:ascii="Times New Roman" w:hAnsi="Times New Roman" w:eastAsia="宋体" w:cs="Times New Roman"/>
          <w:sz w:val="36"/>
          <w:szCs w:val="36"/>
        </w:rPr>
      </w:pPr>
    </w:p>
    <w:p>
      <w:pPr>
        <w:jc w:val="center"/>
        <w:rPr>
          <w:rFonts w:ascii="Times New Roman" w:hAnsi="Times New Roman" w:eastAsia="宋体" w:cs="Times New Roman"/>
          <w:sz w:val="32"/>
          <w:szCs w:val="32"/>
          <w:highlight w:val="yellow"/>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sz w:val="32"/>
          <w:szCs w:val="32"/>
          <w:highlight w:val="yellow"/>
        </w:rPr>
        <w:t>201</w:t>
      </w:r>
      <w:r>
        <w:rPr>
          <w:rFonts w:hint="eastAsia" w:ascii="Times New Roman" w:hAnsi="Times New Roman" w:eastAsia="宋体" w:cs="Times New Roman"/>
          <w:sz w:val="32"/>
          <w:szCs w:val="32"/>
          <w:highlight w:val="yellow"/>
          <w:lang w:val="en-US" w:eastAsia="zh-CN"/>
        </w:rPr>
        <w:t>9</w:t>
      </w:r>
      <w:r>
        <w:rPr>
          <w:rFonts w:ascii="Times New Roman" w:hAnsi="Times New Roman" w:eastAsia="宋体" w:cs="Times New Roman"/>
          <w:sz w:val="32"/>
          <w:szCs w:val="32"/>
          <w:highlight w:val="yellow"/>
        </w:rPr>
        <w:t>年</w:t>
      </w:r>
      <w:r>
        <w:rPr>
          <w:rFonts w:hint="eastAsia" w:ascii="Times New Roman" w:hAnsi="Times New Roman" w:eastAsia="宋体" w:cs="Times New Roman"/>
          <w:sz w:val="32"/>
          <w:szCs w:val="32"/>
          <w:highlight w:val="yellow"/>
          <w:lang w:val="en-US" w:eastAsia="zh-CN"/>
        </w:rPr>
        <w:t>9</w:t>
      </w:r>
      <w:r>
        <w:rPr>
          <w:rFonts w:ascii="Times New Roman" w:hAnsi="Times New Roman" w:eastAsia="宋体" w:cs="Times New Roman"/>
          <w:sz w:val="32"/>
          <w:szCs w:val="32"/>
          <w:highlight w:val="yellow"/>
        </w:rPr>
        <w:t>月</w:t>
      </w:r>
    </w:p>
    <w:sdt>
      <w:sdtPr>
        <w:rPr>
          <w:rFonts w:ascii="Times New Roman" w:hAnsi="Times New Roman" w:cs="Times New Roman" w:eastAsiaTheme="minorEastAsia"/>
          <w:color w:val="auto"/>
          <w:kern w:val="2"/>
          <w:sz w:val="21"/>
          <w:szCs w:val="22"/>
          <w:lang w:val="zh-CN"/>
        </w:rPr>
        <w:id w:val="1886829262"/>
        <w:docPartObj>
          <w:docPartGallery w:val="Table of Contents"/>
          <w:docPartUnique/>
        </w:docPartObj>
      </w:sdtPr>
      <w:sdtEndPr>
        <w:rPr>
          <w:rFonts w:ascii="Times New Roman" w:hAnsi="Times New Roman" w:eastAsia="宋体" w:cs="Times New Roman"/>
          <w:b/>
          <w:bCs/>
          <w:color w:val="auto"/>
          <w:kern w:val="2"/>
          <w:sz w:val="21"/>
          <w:szCs w:val="22"/>
          <w:lang w:val="zh-CN"/>
        </w:rPr>
      </w:sdtEndPr>
      <w:sdtContent>
        <w:p>
          <w:pPr>
            <w:pStyle w:val="115"/>
            <w:spacing w:line="360" w:lineRule="auto"/>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lang w:val="zh-CN"/>
              <w14:textFill>
                <w14:solidFill>
                  <w14:schemeClr w14:val="tx1"/>
                </w14:solidFill>
              </w14:textFill>
            </w:rPr>
            <w:t>目录</w:t>
          </w:r>
        </w:p>
        <w:p>
          <w:pPr>
            <w:pStyle w:val="22"/>
            <w:tabs>
              <w:tab w:val="right" w:leader="hyphen" w:pos="8296"/>
            </w:tabs>
            <w:spacing w:line="240" w:lineRule="auto"/>
            <w:rPr>
              <w:szCs w:val="24"/>
            </w:rPr>
          </w:pPr>
          <w:r>
            <w:rPr>
              <w:szCs w:val="24"/>
            </w:rPr>
            <w:fldChar w:fldCharType="begin"/>
          </w:r>
          <w:r>
            <w:rPr>
              <w:szCs w:val="24"/>
            </w:rPr>
            <w:instrText xml:space="preserve"> TOC \o "1-3" \h \z \u </w:instrText>
          </w:r>
          <w:r>
            <w:rPr>
              <w:szCs w:val="24"/>
            </w:rPr>
            <w:fldChar w:fldCharType="separate"/>
          </w:r>
          <w:r>
            <w:fldChar w:fldCharType="begin"/>
          </w:r>
          <w:r>
            <w:instrText xml:space="preserve"> HYPERLINK \l "_Toc504325317" </w:instrText>
          </w:r>
          <w:r>
            <w:fldChar w:fldCharType="separate"/>
          </w:r>
          <w:r>
            <w:rPr>
              <w:rStyle w:val="34"/>
              <w:szCs w:val="24"/>
            </w:rPr>
            <w:t>前言</w:t>
          </w:r>
          <w:r>
            <w:rPr>
              <w:szCs w:val="24"/>
            </w:rPr>
            <w:tab/>
          </w:r>
          <w:r>
            <w:rPr>
              <w:szCs w:val="24"/>
            </w:rPr>
            <w:fldChar w:fldCharType="begin"/>
          </w:r>
          <w:r>
            <w:rPr>
              <w:szCs w:val="24"/>
            </w:rPr>
            <w:instrText xml:space="preserve"> PAGEREF _Toc504325317 \h </w:instrText>
          </w:r>
          <w:r>
            <w:rPr>
              <w:szCs w:val="24"/>
            </w:rPr>
            <w:fldChar w:fldCharType="separate"/>
          </w:r>
          <w:r>
            <w:rPr>
              <w:szCs w:val="24"/>
            </w:rPr>
            <w:t>1</w:t>
          </w:r>
          <w:r>
            <w:rPr>
              <w:szCs w:val="24"/>
            </w:rPr>
            <w:fldChar w:fldCharType="end"/>
          </w:r>
          <w:r>
            <w:rPr>
              <w:szCs w:val="24"/>
            </w:rPr>
            <w:fldChar w:fldCharType="end"/>
          </w:r>
        </w:p>
        <w:p>
          <w:pPr>
            <w:pStyle w:val="22"/>
            <w:tabs>
              <w:tab w:val="right" w:leader="hyphen" w:pos="8296"/>
            </w:tabs>
            <w:spacing w:line="240" w:lineRule="auto"/>
            <w:rPr>
              <w:szCs w:val="24"/>
            </w:rPr>
          </w:pPr>
          <w:r>
            <w:fldChar w:fldCharType="begin"/>
          </w:r>
          <w:r>
            <w:instrText xml:space="preserve"> HYPERLINK \l "_Toc504325318" </w:instrText>
          </w:r>
          <w:r>
            <w:fldChar w:fldCharType="separate"/>
          </w:r>
          <w:r>
            <w:rPr>
              <w:rStyle w:val="34"/>
              <w:szCs w:val="24"/>
            </w:rPr>
            <w:t>1验收编制依据</w:t>
          </w:r>
          <w:r>
            <w:rPr>
              <w:szCs w:val="24"/>
            </w:rPr>
            <w:tab/>
          </w:r>
          <w:r>
            <w:rPr>
              <w:szCs w:val="24"/>
            </w:rPr>
            <w:fldChar w:fldCharType="begin"/>
          </w:r>
          <w:r>
            <w:rPr>
              <w:szCs w:val="24"/>
            </w:rPr>
            <w:instrText xml:space="preserve"> PAGEREF _Toc504325318 \h </w:instrText>
          </w:r>
          <w:r>
            <w:rPr>
              <w:szCs w:val="24"/>
            </w:rPr>
            <w:fldChar w:fldCharType="separate"/>
          </w:r>
          <w:r>
            <w:rPr>
              <w:szCs w:val="24"/>
            </w:rPr>
            <w:t>2</w:t>
          </w:r>
          <w:r>
            <w:rPr>
              <w:szCs w:val="24"/>
            </w:rPr>
            <w:fldChar w:fldCharType="end"/>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"_Toc504325319" </w:instrText>
          </w:r>
          <w:r>
            <w:fldChar w:fldCharType="separate"/>
          </w:r>
          <w:r>
            <w:rPr>
              <w:rStyle w:val="34"/>
              <w:rFonts w:ascii="Times New Roman" w:hAnsi="Times New Roman" w:eastAsia="宋体" w:cs="Times New Roman"/>
              <w:sz w:val="24"/>
              <w:szCs w:val="24"/>
            </w:rPr>
            <w:t>1.1法律、法规</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_Toc504325319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"_Toc504325320" </w:instrText>
          </w:r>
          <w:r>
            <w:fldChar w:fldCharType="separate"/>
          </w:r>
          <w:r>
            <w:rPr>
              <w:rStyle w:val="34"/>
              <w:rFonts w:ascii="Times New Roman" w:hAnsi="Times New Roman" w:eastAsia="宋体" w:cs="Times New Roman"/>
              <w:sz w:val="24"/>
              <w:szCs w:val="24"/>
            </w:rPr>
            <w:t>1.2 验收技术规范</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_Toc504325320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"_Toc504325321" </w:instrText>
          </w:r>
          <w:r>
            <w:fldChar w:fldCharType="separate"/>
          </w:r>
          <w:r>
            <w:rPr>
              <w:rStyle w:val="34"/>
              <w:rFonts w:ascii="Times New Roman" w:hAnsi="Times New Roman" w:eastAsia="宋体" w:cs="Times New Roman"/>
              <w:sz w:val="24"/>
              <w:szCs w:val="24"/>
            </w:rPr>
            <w:t>1.3 工程技术文件及批复文件</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_Toc504325321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"_Toc504325322" </w:instrText>
          </w:r>
          <w:r>
            <w:fldChar w:fldCharType="separate"/>
          </w:r>
          <w:r>
            <w:rPr>
              <w:rStyle w:val="34"/>
              <w:szCs w:val="24"/>
            </w:rPr>
            <w:t>2工程概况</w:t>
          </w:r>
          <w:r>
            <w:rPr>
              <w:szCs w:val="24"/>
            </w:rPr>
            <w:tab/>
          </w:r>
          <w:r>
            <w:rPr>
              <w:rFonts w:hint="eastAsia"/>
              <w:szCs w:val="24"/>
              <w:lang w:val="en-US" w:eastAsia="zh-CN"/>
            </w:rPr>
            <w:t>5</w:t>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"_Toc504325323" </w:instrText>
          </w:r>
          <w:r>
            <w:fldChar w:fldCharType="separate"/>
          </w:r>
          <w:r>
            <w:rPr>
              <w:rStyle w:val="34"/>
              <w:rFonts w:ascii="Times New Roman" w:hAnsi="Times New Roman" w:eastAsia="宋体" w:cs="Times New Roman"/>
              <w:sz w:val="24"/>
              <w:szCs w:val="24"/>
            </w:rPr>
            <w:t>2.1项目基本情况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"_Toc504325327" </w:instrText>
          </w:r>
          <w:r>
            <w:fldChar w:fldCharType="separate"/>
          </w:r>
          <w:r>
            <w:rPr>
              <w:rStyle w:val="34"/>
              <w:rFonts w:ascii="Times New Roman" w:hAnsi="Times New Roman" w:eastAsia="宋体" w:cs="Times New Roman"/>
              <w:sz w:val="24"/>
              <w:szCs w:val="24"/>
            </w:rPr>
            <w:t>2.2 建设内容</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"_Toc504325332" </w:instrText>
          </w:r>
          <w:r>
            <w:fldChar w:fldCharType="separate"/>
          </w:r>
          <w:r>
            <w:rPr>
              <w:rStyle w:val="34"/>
              <w:rFonts w:ascii="Times New Roman" w:hAnsi="Times New Roman" w:eastAsia="宋体" w:cs="Times New Roman"/>
              <w:sz w:val="24"/>
              <w:szCs w:val="24"/>
            </w:rPr>
            <w:t>2.3 工艺流程</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"_Toc504325333" </w:instrText>
          </w:r>
          <w:r>
            <w:fldChar w:fldCharType="separate"/>
          </w:r>
          <w:r>
            <w:rPr>
              <w:rStyle w:val="34"/>
              <w:rFonts w:ascii="Times New Roman" w:hAnsi="Times New Roman" w:eastAsia="宋体" w:cs="Times New Roman"/>
              <w:sz w:val="24"/>
              <w:szCs w:val="24"/>
            </w:rPr>
            <w:t>2.4劳动定员及工作制度</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"_Toc504325334" </w:instrText>
          </w:r>
          <w:r>
            <w:fldChar w:fldCharType="separate"/>
          </w:r>
          <w:r>
            <w:rPr>
              <w:rStyle w:val="34"/>
              <w:rFonts w:ascii="Times New Roman" w:hAnsi="Times New Roman" w:eastAsia="宋体" w:cs="Times New Roman"/>
              <w:sz w:val="24"/>
              <w:szCs w:val="24"/>
            </w:rPr>
            <w:t>2.5 公用工程</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"_Toc504325338" </w:instrText>
          </w:r>
          <w:r>
            <w:fldChar w:fldCharType="separate"/>
          </w:r>
          <w:r>
            <w:rPr>
              <w:rStyle w:val="34"/>
              <w:rFonts w:ascii="Times New Roman" w:hAnsi="Times New Roman" w:eastAsia="宋体" w:cs="Times New Roman"/>
              <w:sz w:val="24"/>
              <w:szCs w:val="24"/>
            </w:rPr>
            <w:t>2.6 环评审批情况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"_Toc504325339" </w:instrText>
          </w:r>
          <w:r>
            <w:fldChar w:fldCharType="separate"/>
          </w:r>
          <w:r>
            <w:rPr>
              <w:rStyle w:val="34"/>
              <w:rFonts w:ascii="Times New Roman" w:hAnsi="Times New Roman" w:eastAsia="宋体" w:cs="Times New Roman"/>
              <w:sz w:val="24"/>
              <w:szCs w:val="24"/>
            </w:rPr>
            <w:t>2.7项目投资</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_Toc504325339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"_Toc504325340" </w:instrText>
          </w:r>
          <w:r>
            <w:fldChar w:fldCharType="separate"/>
          </w:r>
          <w:r>
            <w:rPr>
              <w:rStyle w:val="34"/>
              <w:rFonts w:ascii="Times New Roman" w:hAnsi="Times New Roman" w:eastAsia="宋体" w:cs="Times New Roman"/>
              <w:sz w:val="24"/>
              <w:szCs w:val="24"/>
            </w:rPr>
            <w:t>2.8 项目情况说明</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"_Toc504325341" </w:instrText>
          </w:r>
          <w:r>
            <w:fldChar w:fldCharType="separate"/>
          </w:r>
          <w:r>
            <w:rPr>
              <w:rStyle w:val="34"/>
              <w:rFonts w:ascii="Times New Roman" w:hAnsi="Times New Roman" w:eastAsia="宋体" w:cs="Times New Roman"/>
              <w:sz w:val="24"/>
              <w:szCs w:val="24"/>
            </w:rPr>
            <w:t>2.9环境保护“三同时”落实情况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"_Toc504325342" </w:instrText>
          </w:r>
          <w:r>
            <w:fldChar w:fldCharType="separate"/>
          </w:r>
          <w:r>
            <w:rPr>
              <w:rStyle w:val="34"/>
              <w:rFonts w:ascii="Times New Roman" w:hAnsi="Times New Roman" w:eastAsia="宋体" w:cs="Times New Roman"/>
              <w:sz w:val="24"/>
              <w:szCs w:val="24"/>
            </w:rPr>
            <w:t>2.10 验收范围及内容</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"_Toc504325343" </w:instrText>
          </w:r>
          <w:r>
            <w:fldChar w:fldCharType="separate"/>
          </w:r>
          <w:r>
            <w:rPr>
              <w:rStyle w:val="34"/>
              <w:szCs w:val="24"/>
            </w:rPr>
            <w:t>3 主要污染源及治理措施</w:t>
          </w:r>
          <w:r>
            <w:rPr>
              <w:szCs w:val="24"/>
            </w:rPr>
            <w:tab/>
          </w:r>
          <w:r>
            <w:rPr>
              <w:rFonts w:hint="eastAsia"/>
              <w:szCs w:val="24"/>
              <w:lang w:val="en-US" w:eastAsia="zh-CN"/>
            </w:rPr>
            <w:t>8</w:t>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"_Toc504325344" </w:instrText>
          </w:r>
          <w:r>
            <w:fldChar w:fldCharType="separate"/>
          </w:r>
          <w:r>
            <w:rPr>
              <w:rStyle w:val="34"/>
              <w:rFonts w:ascii="Times New Roman" w:hAnsi="Times New Roman" w:eastAsia="宋体" w:cs="Times New Roman"/>
              <w:sz w:val="24"/>
              <w:szCs w:val="24"/>
            </w:rPr>
            <w:t>3.1施工期主要污染源及治理措施</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"_Toc504325345" </w:instrText>
          </w:r>
          <w:r>
            <w:fldChar w:fldCharType="separate"/>
          </w:r>
          <w:r>
            <w:rPr>
              <w:rStyle w:val="34"/>
              <w:rFonts w:ascii="Times New Roman" w:hAnsi="Times New Roman" w:eastAsia="宋体" w:cs="Times New Roman"/>
              <w:sz w:val="24"/>
              <w:szCs w:val="24"/>
            </w:rPr>
            <w:t>3.2运行期主要污染源及治理措施</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fldChar w:fldCharType="end"/>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"_Toc504325351" </w:instrText>
          </w:r>
          <w:r>
            <w:fldChar w:fldCharType="separate"/>
          </w:r>
          <w:r>
            <w:rPr>
              <w:rStyle w:val="34"/>
              <w:szCs w:val="24"/>
            </w:rPr>
            <w:t>4 环评主要结论及环评批复要求</w:t>
          </w:r>
          <w:r>
            <w:rPr>
              <w:szCs w:val="24"/>
            </w:rPr>
            <w:tab/>
          </w:r>
          <w:r>
            <w:rPr>
              <w:rFonts w:hint="eastAsia"/>
              <w:szCs w:val="24"/>
              <w:lang w:val="en-US" w:eastAsia="zh-CN"/>
            </w:rPr>
            <w:t>1</w:t>
          </w:r>
          <w:r>
            <w:rPr>
              <w:szCs w:val="24"/>
            </w:rPr>
            <w:fldChar w:fldCharType="end"/>
          </w:r>
          <w:r>
            <w:rPr>
              <w:rFonts w:hint="eastAsia"/>
              <w:szCs w:val="24"/>
              <w:lang w:val="en-US" w:eastAsia="zh-CN"/>
            </w:rPr>
            <w:t>1</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"_Toc504325352" </w:instrText>
          </w:r>
          <w:r>
            <w:fldChar w:fldCharType="separate"/>
          </w:r>
          <w:r>
            <w:rPr>
              <w:rStyle w:val="34"/>
              <w:rFonts w:ascii="Times New Roman" w:hAnsi="Times New Roman" w:eastAsia="宋体" w:cs="Times New Roman"/>
              <w:sz w:val="24"/>
              <w:szCs w:val="24"/>
            </w:rPr>
            <w:t>4.1建设项目环评报告书的主要结论与建议</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1</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"_Toc504325355" </w:instrText>
          </w:r>
          <w:r>
            <w:fldChar w:fldCharType="separate"/>
          </w:r>
          <w:r>
            <w:rPr>
              <w:rStyle w:val="34"/>
              <w:rFonts w:ascii="Times New Roman" w:hAnsi="Times New Roman" w:eastAsia="宋体" w:cs="Times New Roman"/>
              <w:sz w:val="24"/>
              <w:szCs w:val="24"/>
            </w:rPr>
            <w:t>4.2 审批部门审批意见</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3</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"_Toc504325356" </w:instrText>
          </w:r>
          <w:r>
            <w:fldChar w:fldCharType="separate"/>
          </w:r>
          <w:r>
            <w:rPr>
              <w:rStyle w:val="34"/>
              <w:rFonts w:ascii="Times New Roman" w:hAnsi="Times New Roman" w:eastAsia="宋体" w:cs="Times New Roman"/>
              <w:sz w:val="24"/>
              <w:szCs w:val="24"/>
            </w:rPr>
            <w:t>4.3 审批意见落实情况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3</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"_Toc504325357" </w:instrText>
          </w:r>
          <w:r>
            <w:fldChar w:fldCharType="separate"/>
          </w:r>
          <w:r>
            <w:rPr>
              <w:rStyle w:val="34"/>
              <w:szCs w:val="24"/>
            </w:rPr>
            <w:t>5 验收评价标准</w:t>
          </w:r>
          <w:r>
            <w:rPr>
              <w:szCs w:val="24"/>
            </w:rPr>
            <w:tab/>
          </w:r>
          <w:r>
            <w:rPr>
              <w:rFonts w:hint="eastAsia"/>
              <w:szCs w:val="24"/>
              <w:lang w:val="en-US" w:eastAsia="zh-CN"/>
            </w:rPr>
            <w:t>1</w:t>
          </w:r>
          <w:r>
            <w:rPr>
              <w:szCs w:val="24"/>
            </w:rPr>
            <w:fldChar w:fldCharType="end"/>
          </w:r>
          <w:r>
            <w:rPr>
              <w:rFonts w:hint="eastAsia"/>
              <w:szCs w:val="24"/>
              <w:lang w:val="en-US" w:eastAsia="zh-CN"/>
            </w:rPr>
            <w:t>4</w:t>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"_Toc504325358" </w:instrText>
          </w:r>
          <w:r>
            <w:fldChar w:fldCharType="separate"/>
          </w:r>
          <w:r>
            <w:rPr>
              <w:rStyle w:val="34"/>
              <w:rFonts w:ascii="Times New Roman" w:hAnsi="Times New Roman" w:eastAsia="宋体" w:cs="Times New Roman"/>
              <w:sz w:val="24"/>
              <w:szCs w:val="24"/>
            </w:rPr>
            <w:t>5.1 污染物排放标准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14</w:t>
          </w:r>
          <w:r>
            <w:rPr>
              <w:rFonts w:ascii="Times New Roman" w:hAnsi="Times New Roman" w:eastAsia="宋体" w:cs="Times New Roman"/>
              <w:sz w:val="24"/>
              <w:szCs w:val="24"/>
            </w:rPr>
            <w:fldChar w:fldCharType="end"/>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"_Toc504325362" </w:instrText>
          </w:r>
          <w:r>
            <w:fldChar w:fldCharType="separate"/>
          </w:r>
          <w:r>
            <w:rPr>
              <w:rStyle w:val="34"/>
              <w:rFonts w:ascii="Times New Roman" w:hAnsi="Times New Roman" w:eastAsia="宋体" w:cs="Times New Roman"/>
              <w:sz w:val="24"/>
              <w:szCs w:val="24"/>
            </w:rPr>
            <w:t>5.2总量控制指标</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4</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"_Toc504325363" </w:instrText>
          </w:r>
          <w:r>
            <w:fldChar w:fldCharType="separate"/>
          </w:r>
          <w:r>
            <w:rPr>
              <w:rStyle w:val="34"/>
              <w:szCs w:val="24"/>
            </w:rPr>
            <w:t>6 质量保障措施和检测分析方法</w:t>
          </w:r>
          <w:r>
            <w:rPr>
              <w:szCs w:val="24"/>
            </w:rPr>
            <w:tab/>
          </w:r>
          <w:r>
            <w:rPr>
              <w:rFonts w:hint="eastAsia"/>
              <w:szCs w:val="24"/>
              <w:lang w:val="en-US" w:eastAsia="zh-CN"/>
            </w:rPr>
            <w:t>1</w:t>
          </w:r>
          <w:r>
            <w:rPr>
              <w:szCs w:val="24"/>
            </w:rPr>
            <w:fldChar w:fldCharType="end"/>
          </w:r>
          <w:r>
            <w:rPr>
              <w:rFonts w:hint="eastAsia"/>
              <w:szCs w:val="24"/>
              <w:lang w:val="en-US" w:eastAsia="zh-CN"/>
            </w:rPr>
            <w:t>4</w:t>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"_Toc504325364" </w:instrText>
          </w:r>
          <w:r>
            <w:fldChar w:fldCharType="separate"/>
          </w:r>
          <w:r>
            <w:rPr>
              <w:rStyle w:val="34"/>
              <w:rFonts w:ascii="Times New Roman" w:hAnsi="Times New Roman" w:eastAsia="宋体" w:cs="Times New Roman"/>
              <w:sz w:val="24"/>
              <w:szCs w:val="24"/>
            </w:rPr>
            <w:t>6.1 质量保障体系</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_Toc504325364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"_Toc504325365" </w:instrText>
          </w:r>
          <w:r>
            <w:fldChar w:fldCharType="separate"/>
          </w:r>
          <w:r>
            <w:rPr>
              <w:rStyle w:val="34"/>
              <w:rFonts w:ascii="Times New Roman" w:hAnsi="Times New Roman" w:eastAsia="宋体" w:cs="Times New Roman"/>
              <w:sz w:val="24"/>
              <w:szCs w:val="24"/>
            </w:rPr>
            <w:t>6.2 检测分析方法</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_Toc504325365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"_Toc504325369" </w:instrText>
          </w:r>
          <w:r>
            <w:fldChar w:fldCharType="separate"/>
          </w:r>
          <w:r>
            <w:rPr>
              <w:rStyle w:val="34"/>
              <w:szCs w:val="24"/>
            </w:rPr>
            <w:t>7验收检测结果及分析</w:t>
          </w:r>
          <w:r>
            <w:rPr>
              <w:szCs w:val="24"/>
            </w:rPr>
            <w:tab/>
          </w:r>
          <w:r>
            <w:rPr>
              <w:szCs w:val="24"/>
            </w:rPr>
            <w:fldChar w:fldCharType="begin"/>
          </w:r>
          <w:r>
            <w:rPr>
              <w:szCs w:val="24"/>
            </w:rPr>
            <w:instrText xml:space="preserve"> PAGEREF _Toc504325369 \h </w:instrText>
          </w:r>
          <w:r>
            <w:rPr>
              <w:szCs w:val="24"/>
            </w:rPr>
            <w:fldChar w:fldCharType="separate"/>
          </w:r>
          <w:r>
            <w:rPr>
              <w:szCs w:val="24"/>
            </w:rPr>
            <w:t>1</w:t>
          </w:r>
          <w:r>
            <w:rPr>
              <w:rFonts w:hint="eastAsia"/>
              <w:szCs w:val="24"/>
              <w:lang w:val="en-US" w:eastAsia="zh-CN"/>
            </w:rPr>
            <w:t>7</w:t>
          </w:r>
          <w:r>
            <w:rPr>
              <w:szCs w:val="24"/>
            </w:rPr>
            <w:fldChar w:fldCharType="end"/>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"_Toc504325370" </w:instrText>
          </w:r>
          <w:r>
            <w:fldChar w:fldCharType="separate"/>
          </w:r>
          <w:r>
            <w:rPr>
              <w:rStyle w:val="34"/>
              <w:rFonts w:ascii="Times New Roman" w:hAnsi="Times New Roman" w:eastAsia="宋体" w:cs="Times New Roman"/>
              <w:sz w:val="24"/>
              <w:szCs w:val="24"/>
            </w:rPr>
            <w:t>7.1 检测结果</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"_Toc504325374" </w:instrText>
          </w:r>
          <w:r>
            <w:fldChar w:fldCharType="separate"/>
          </w:r>
          <w:r>
            <w:rPr>
              <w:rStyle w:val="34"/>
              <w:rFonts w:ascii="Times New Roman" w:hAnsi="Times New Roman" w:eastAsia="宋体" w:cs="Times New Roman"/>
              <w:sz w:val="24"/>
              <w:szCs w:val="24"/>
            </w:rPr>
            <w:t>7.2 检测结果分析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"_Toc504325378" </w:instrText>
          </w:r>
          <w:r>
            <w:fldChar w:fldCharType="separate"/>
          </w:r>
          <w:r>
            <w:rPr>
              <w:rStyle w:val="34"/>
              <w:rFonts w:ascii="Times New Roman" w:hAnsi="Times New Roman" w:eastAsia="宋体" w:cs="Times New Roman"/>
              <w:sz w:val="24"/>
              <w:szCs w:val="24"/>
            </w:rPr>
            <w:t>7.3 总量控制要求</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"_Toc504325379" </w:instrText>
          </w:r>
          <w:r>
            <w:fldChar w:fldCharType="separate"/>
          </w:r>
          <w:r>
            <w:rPr>
              <w:rStyle w:val="34"/>
              <w:szCs w:val="24"/>
            </w:rPr>
            <w:t>8 环境管理检查</w:t>
          </w:r>
          <w:r>
            <w:rPr>
              <w:szCs w:val="24"/>
            </w:rPr>
            <w:tab/>
          </w:r>
          <w:r>
            <w:rPr>
              <w:rFonts w:hint="eastAsia"/>
              <w:szCs w:val="24"/>
              <w:lang w:val="en-US" w:eastAsia="zh-CN"/>
            </w:rPr>
            <w:t>2</w:t>
          </w:r>
          <w:r>
            <w:rPr>
              <w:szCs w:val="24"/>
            </w:rPr>
            <w:fldChar w:fldCharType="end"/>
          </w:r>
          <w:r>
            <w:rPr>
              <w:rFonts w:hint="eastAsia"/>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"_Toc504325380" </w:instrText>
          </w:r>
          <w:r>
            <w:fldChar w:fldCharType="separate"/>
          </w:r>
          <w:r>
            <w:rPr>
              <w:rStyle w:val="34"/>
              <w:rFonts w:ascii="Times New Roman" w:hAnsi="Times New Roman" w:eastAsia="宋体" w:cs="Times New Roman"/>
              <w:sz w:val="24"/>
              <w:szCs w:val="24"/>
            </w:rPr>
            <w:t>8.1 环保管理机构</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"_Toc504325381" </w:instrText>
          </w:r>
          <w:r>
            <w:fldChar w:fldCharType="separate"/>
          </w:r>
          <w:r>
            <w:rPr>
              <w:rStyle w:val="34"/>
              <w:rFonts w:ascii="Times New Roman" w:hAnsi="Times New Roman" w:eastAsia="宋体" w:cs="Times New Roman"/>
              <w:snapToGrid w:val="0"/>
              <w:sz w:val="24"/>
              <w:szCs w:val="24"/>
            </w:rPr>
            <w:t>8.2 施工期环境管理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"_Toc504325382" </w:instrText>
          </w:r>
          <w:r>
            <w:fldChar w:fldCharType="separate"/>
          </w:r>
          <w:r>
            <w:rPr>
              <w:rStyle w:val="34"/>
              <w:rFonts w:ascii="Times New Roman" w:hAnsi="Times New Roman" w:eastAsia="宋体" w:cs="Times New Roman"/>
              <w:sz w:val="24"/>
              <w:szCs w:val="24"/>
            </w:rPr>
            <w:t>8.3 运行期环境管理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"_Toc504325383" </w:instrText>
          </w:r>
          <w:r>
            <w:fldChar w:fldCharType="separate"/>
          </w:r>
          <w:r>
            <w:rPr>
              <w:rStyle w:val="34"/>
              <w:rFonts w:ascii="Times New Roman" w:hAnsi="Times New Roman" w:eastAsia="宋体" w:cs="Times New Roman"/>
              <w:sz w:val="24"/>
              <w:szCs w:val="24"/>
            </w:rPr>
            <w:t>8.4 社会环境影响情况调查</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"_Toc504325384" </w:instrText>
          </w:r>
          <w:r>
            <w:fldChar w:fldCharType="separate"/>
          </w:r>
          <w:r>
            <w:rPr>
              <w:rStyle w:val="34"/>
              <w:rFonts w:ascii="Times New Roman" w:hAnsi="Times New Roman" w:eastAsia="宋体" w:cs="Times New Roman"/>
              <w:sz w:val="24"/>
              <w:szCs w:val="24"/>
            </w:rPr>
            <w:t>8.5环境管理情况分析</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"_Toc504325385" </w:instrText>
          </w:r>
          <w:r>
            <w:fldChar w:fldCharType="separate"/>
          </w:r>
          <w:r>
            <w:rPr>
              <w:rStyle w:val="34"/>
              <w:szCs w:val="24"/>
            </w:rPr>
            <w:t>9结论和建议</w:t>
          </w:r>
          <w:r>
            <w:rPr>
              <w:szCs w:val="24"/>
            </w:rPr>
            <w:tab/>
          </w:r>
          <w:r>
            <w:rPr>
              <w:rFonts w:hint="eastAsia"/>
              <w:szCs w:val="24"/>
              <w:lang w:val="en-US" w:eastAsia="zh-CN"/>
            </w:rPr>
            <w:t>2</w:t>
          </w:r>
          <w:r>
            <w:rPr>
              <w:szCs w:val="24"/>
            </w:rPr>
            <w:fldChar w:fldCharType="end"/>
          </w:r>
          <w:r>
            <w:rPr>
              <w:rFonts w:hint="eastAsia"/>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"_Toc504325386" </w:instrText>
          </w:r>
          <w:r>
            <w:fldChar w:fldCharType="separate"/>
          </w:r>
          <w:r>
            <w:rPr>
              <w:rStyle w:val="34"/>
              <w:rFonts w:ascii="Times New Roman" w:hAnsi="Times New Roman" w:eastAsia="宋体" w:cs="Times New Roman"/>
              <w:sz w:val="24"/>
              <w:szCs w:val="24"/>
            </w:rPr>
            <w:t>9.1验收主要结论</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"_Toc504325387" </w:instrText>
          </w:r>
          <w:r>
            <w:fldChar w:fldCharType="separate"/>
          </w:r>
          <w:r>
            <w:rPr>
              <w:rStyle w:val="34"/>
              <w:rFonts w:ascii="Times New Roman" w:hAnsi="Times New Roman" w:eastAsia="宋体" w:cs="Times New Roman"/>
              <w:sz w:val="24"/>
              <w:szCs w:val="24"/>
            </w:rPr>
            <w:t>9.2 建议</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1</w:t>
          </w:r>
        </w:p>
        <w:p>
          <w:pPr>
            <w:pStyle w:val="25"/>
            <w:tabs>
              <w:tab w:val="right" w:leader="hyphen" w:pos="8296"/>
            </w:tabs>
            <w:spacing w:line="360" w:lineRule="auto"/>
            <w:rPr>
              <w:rFonts w:ascii="Times New Roman" w:hAnsi="Times New Roman" w:eastAsia="宋体" w:cs="Times New Roman"/>
            </w:rPr>
          </w:pPr>
          <w:r>
            <w:rPr>
              <w:rFonts w:ascii="Times New Roman" w:hAnsi="Times New Roman" w:eastAsia="宋体" w:cs="Times New Roman"/>
              <w:b/>
              <w:bCs/>
              <w:sz w:val="24"/>
              <w:szCs w:val="24"/>
              <w:lang w:val="zh-CN"/>
            </w:rPr>
            <w:fldChar w:fldCharType="end"/>
          </w:r>
        </w:p>
      </w:sdtContent>
    </w:sdt>
    <w:p>
      <w:pPr>
        <w:spacing w:line="480" w:lineRule="atLeast"/>
        <w:jc w:val="left"/>
        <w:rPr>
          <w:rFonts w:ascii="Times New Roman" w:hAnsi="Times New Roman" w:eastAsia="宋体" w:cs="Times New Roman"/>
          <w:b/>
          <w:bCs/>
          <w:sz w:val="30"/>
          <w:szCs w:val="30"/>
        </w:rPr>
      </w:pPr>
      <w:r>
        <w:rPr>
          <w:rFonts w:ascii="Times New Roman" w:hAnsi="Times New Roman" w:eastAsia="宋体" w:cs="Times New Roman"/>
          <w:b/>
          <w:bCs/>
          <w:sz w:val="30"/>
          <w:szCs w:val="30"/>
        </w:rPr>
        <w:t>附图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1、本项目所在地理位置示意图；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2、本项目厂区周围环境概况示意图；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3、厂区平面布置图。</w:t>
      </w:r>
    </w:p>
    <w:p>
      <w:pPr>
        <w:rPr>
          <w:rFonts w:ascii="Times New Roman" w:hAnsi="Times New Roman" w:cs="Times New Roman"/>
        </w:rPr>
      </w:pPr>
    </w:p>
    <w:p>
      <w:pPr>
        <w:spacing w:line="480" w:lineRule="atLeast"/>
        <w:jc w:val="left"/>
        <w:rPr>
          <w:rFonts w:ascii="Times New Roman" w:hAnsi="Times New Roman" w:eastAsia="宋体" w:cs="Times New Roman"/>
          <w:b/>
          <w:bCs/>
          <w:sz w:val="30"/>
          <w:szCs w:val="30"/>
        </w:rPr>
      </w:pPr>
      <w:r>
        <w:rPr>
          <w:rFonts w:ascii="Times New Roman" w:hAnsi="Times New Roman" w:eastAsia="宋体" w:cs="Times New Roman"/>
          <w:b/>
          <w:bCs/>
          <w:sz w:val="30"/>
          <w:szCs w:val="30"/>
        </w:rPr>
        <w:t>附件</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1、环评审批意见；</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2、营业执照</w:t>
      </w:r>
      <w:r>
        <w:rPr>
          <w:rFonts w:hint="eastAsia" w:ascii="Times New Roman" w:hAnsi="Times New Roman" w:eastAsia="宋体" w:cs="Times New Roman"/>
          <w:sz w:val="24"/>
          <w:szCs w:val="24"/>
        </w:rPr>
        <w:t>。</w:t>
      </w:r>
    </w:p>
    <w:p>
      <w:pPr>
        <w:pStyle w:val="3"/>
        <w:jc w:val="center"/>
        <w:rPr>
          <w:rFonts w:ascii="Times New Roman" w:hAnsi="Times New Roman" w:cs="Times New Roman"/>
        </w:rPr>
      </w:pPr>
      <w:bookmarkStart w:id="2" w:name="_Toc504325317"/>
    </w:p>
    <w:p>
      <w:pPr>
        <w:pStyle w:val="3"/>
        <w:jc w:val="center"/>
        <w:rPr>
          <w:rFonts w:ascii="Times New Roman" w:hAnsi="Times New Roman" w:cs="Times New Roman"/>
        </w:rPr>
        <w:sectPr>
          <w:footerReference r:id="rId3" w:type="default"/>
          <w:pgSz w:w="11906" w:h="16838"/>
          <w:pgMar w:top="1440" w:right="1800" w:bottom="1440" w:left="1800" w:header="851" w:footer="992" w:gutter="0"/>
          <w:pgNumType w:start="1"/>
          <w:cols w:space="425" w:num="1"/>
          <w:docGrid w:type="lines" w:linePitch="312" w:charSpace="0"/>
        </w:sectPr>
      </w:pPr>
    </w:p>
    <w:p>
      <w:pPr>
        <w:pStyle w:val="3"/>
        <w:jc w:val="center"/>
        <w:rPr>
          <w:rFonts w:ascii="Times New Roman" w:hAnsi="Times New Roman" w:cs="Times New Roman"/>
        </w:rPr>
      </w:pPr>
      <w:r>
        <w:rPr>
          <w:rFonts w:ascii="Times New Roman" w:hAnsi="Times New Roman" w:cs="Times New Roman"/>
        </w:rPr>
        <w:t>前言</w:t>
      </w:r>
      <w:bookmarkEnd w:id="2"/>
    </w:p>
    <w:p>
      <w:pPr>
        <w:pStyle w:val="120"/>
        <w:adjustRightInd w:val="0"/>
        <w:snapToGrid w:val="0"/>
        <w:spacing w:beforeAutospacing="0" w:afterAutospacing="0" w:line="360" w:lineRule="auto"/>
        <w:ind w:firstLine="480" w:firstLineChars="200"/>
        <w:rPr>
          <w:rFonts w:ascii="Times New Roman" w:hAnsi="Times New Roman" w:eastAsia="宋体" w:cs="Times New Roman"/>
          <w:highlight w:val="none"/>
        </w:rPr>
      </w:pPr>
      <w:r>
        <w:rPr>
          <w:rFonts w:hint="eastAsia" w:ascii="Times New Roman" w:hAnsi="Times New Roman" w:eastAsia="宋体" w:cs="Times New Roman"/>
          <w:color w:val="000000"/>
          <w:lang w:eastAsia="zh-CN"/>
        </w:rPr>
        <w:t>沧县胜德塑料制品有限公司</w:t>
      </w:r>
      <w:r>
        <w:rPr>
          <w:rFonts w:ascii="Times New Roman" w:hAnsi="Times New Roman" w:eastAsia="宋体" w:cs="Times New Roman"/>
          <w:color w:val="000000"/>
        </w:rPr>
        <w:t>位于</w:t>
      </w:r>
      <w:r>
        <w:rPr>
          <w:rFonts w:hint="eastAsia" w:ascii="Times New Roman" w:hAnsi="Times New Roman" w:eastAsia="宋体" w:cs="Times New Roman"/>
          <w:color w:val="000000"/>
          <w:lang w:eastAsia="zh-CN"/>
        </w:rPr>
        <w:t>河北省沧州市沧县杜生镇袁才村</w:t>
      </w:r>
      <w:r>
        <w:rPr>
          <w:rFonts w:ascii="Times New Roman" w:hAnsi="Times New Roman" w:eastAsia="宋体" w:cs="Times New Roman"/>
          <w:color w:val="000000"/>
        </w:rPr>
        <w:t>，</w:t>
      </w:r>
      <w:r>
        <w:rPr>
          <w:rFonts w:hint="eastAsia" w:ascii="Times New Roman" w:hAnsi="Times New Roman" w:eastAsia="宋体" w:cs="Times New Roman"/>
          <w:color w:val="000000"/>
        </w:rPr>
        <w:t>公司</w:t>
      </w:r>
      <w:r>
        <w:rPr>
          <w:rFonts w:ascii="Times New Roman" w:hAnsi="Times New Roman" w:eastAsia="宋体" w:cs="Times New Roman"/>
          <w:color w:val="000000"/>
        </w:rPr>
        <w:t>投资</w:t>
      </w:r>
      <w:r>
        <w:rPr>
          <w:rFonts w:hint="eastAsia" w:ascii="Times New Roman" w:hAnsi="Times New Roman" w:eastAsia="宋体" w:cs="Times New Roman"/>
          <w:color w:val="000000"/>
          <w:lang w:val="en-US" w:eastAsia="zh-CN"/>
        </w:rPr>
        <w:t>500</w:t>
      </w:r>
      <w:r>
        <w:rPr>
          <w:rFonts w:ascii="Times New Roman" w:hAnsi="Times New Roman" w:eastAsia="宋体" w:cs="Times New Roman"/>
          <w:color w:val="000000"/>
        </w:rPr>
        <w:t>万元</w:t>
      </w:r>
      <w:r>
        <w:rPr>
          <w:rFonts w:hint="eastAsia" w:ascii="Times New Roman" w:hAnsi="Times New Roman" w:eastAsia="宋体" w:cs="Times New Roman"/>
          <w:color w:val="000000"/>
        </w:rPr>
        <w:t>建设</w:t>
      </w:r>
      <w:r>
        <w:rPr>
          <w:rFonts w:hint="eastAsia" w:ascii="Times New Roman" w:hAnsi="Times New Roman" w:eastAsia="宋体" w:cs="Times New Roman"/>
          <w:lang w:eastAsia="zh-CN"/>
        </w:rPr>
        <w:t>年产1000万只（套）塑料瓶、盖扩建项目</w:t>
      </w:r>
      <w:r>
        <w:rPr>
          <w:rFonts w:hint="eastAsia" w:ascii="Times New Roman" w:hAnsi="Times New Roman" w:eastAsia="宋体" w:cs="Times New Roman"/>
          <w:color w:val="000000"/>
        </w:rPr>
        <w:t>。</w:t>
      </w:r>
      <w:r>
        <w:rPr>
          <w:rFonts w:hint="eastAsia" w:ascii="Times New Roman" w:hAnsi="Times New Roman" w:eastAsia="宋体" w:cs="Times New Roman"/>
          <w:color w:val="000000" w:themeColor="text1"/>
          <w:lang w:eastAsia="zh-CN"/>
          <w14:textFill>
            <w14:solidFill>
              <w14:schemeClr w14:val="tx1"/>
            </w14:solidFill>
          </w14:textFill>
        </w:rPr>
        <w:t>山东环保产业集团有限公司</w:t>
      </w:r>
      <w:r>
        <w:rPr>
          <w:rFonts w:ascii="Times New Roman" w:hAnsi="Times New Roman" w:cs="Times New Roman"/>
          <w:color w:val="000000" w:themeColor="text1"/>
          <w14:textFill>
            <w14:solidFill>
              <w14:schemeClr w14:val="tx1"/>
            </w14:solidFill>
          </w14:textFill>
        </w:rPr>
        <w:t>于201</w:t>
      </w:r>
      <w:r>
        <w:rPr>
          <w:rFonts w:hint="eastAsia" w:ascii="Times New Roman" w:hAnsi="Times New Roman" w:eastAsia="宋体" w:cs="Times New Roman"/>
          <w:color w:val="000000" w:themeColor="text1"/>
          <w:lang w:val="en-US" w:eastAsia="zh-CN"/>
          <w14:textFill>
            <w14:solidFill>
              <w14:schemeClr w14:val="tx1"/>
            </w14:solidFill>
          </w14:textFill>
        </w:rPr>
        <w:t>8</w:t>
      </w:r>
      <w:r>
        <w:rPr>
          <w:rFonts w:ascii="Times New Roman" w:hAnsi="Times New Roman" w:cs="Times New Roman"/>
          <w:color w:val="000000" w:themeColor="text1"/>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08</w:t>
      </w:r>
      <w:r>
        <w:rPr>
          <w:rFonts w:ascii="Times New Roman" w:hAnsi="Times New Roman" w:cs="Times New Roman"/>
          <w:color w:val="000000" w:themeColor="text1"/>
          <w14:textFill>
            <w14:solidFill>
              <w14:schemeClr w14:val="tx1"/>
            </w14:solidFill>
          </w14:textFill>
        </w:rPr>
        <w:t>月编制完成了《</w:t>
      </w:r>
      <w:r>
        <w:rPr>
          <w:rFonts w:hint="eastAsia" w:ascii="Times New Roman" w:hAnsi="Times New Roman" w:eastAsia="宋体" w:cs="Times New Roman"/>
          <w:color w:val="000000" w:themeColor="text1"/>
          <w:lang w:eastAsia="zh-CN"/>
          <w14:textFill>
            <w14:solidFill>
              <w14:schemeClr w14:val="tx1"/>
            </w14:solidFill>
          </w14:textFill>
        </w:rPr>
        <w:t>沧县胜德塑料制品有限公司</w:t>
      </w:r>
      <w:r>
        <w:rPr>
          <w:rFonts w:hint="eastAsia" w:ascii="Times New Roman" w:hAnsi="Times New Roman" w:eastAsia="宋体" w:cs="Times New Roman"/>
          <w:lang w:eastAsia="zh-CN"/>
        </w:rPr>
        <w:t>年产1000万只（套）塑料瓶、盖扩建项目</w:t>
      </w:r>
      <w:r>
        <w:rPr>
          <w:rFonts w:ascii="Times New Roman" w:hAnsi="Times New Roman" w:cs="Times New Roman"/>
          <w:color w:val="000000"/>
        </w:rPr>
        <w:t>环境影响报告</w:t>
      </w:r>
      <w:r>
        <w:rPr>
          <w:rFonts w:hint="eastAsia" w:ascii="Times New Roman" w:hAnsi="Times New Roman" w:eastAsia="宋体" w:cs="Times New Roman"/>
          <w:color w:val="000000"/>
        </w:rPr>
        <w:t>表</w:t>
      </w:r>
      <w:r>
        <w:rPr>
          <w:rFonts w:ascii="Times New Roman" w:hAnsi="Times New Roman" w:cs="Times New Roman"/>
          <w:color w:val="000000"/>
        </w:rPr>
        <w:t>》，并于</w:t>
      </w:r>
      <w:r>
        <w:rPr>
          <w:rFonts w:ascii="Times New Roman" w:hAnsi="Times New Roman" w:cs="Times New Roman"/>
        </w:rPr>
        <w:t>201</w:t>
      </w:r>
      <w:r>
        <w:rPr>
          <w:rFonts w:hint="eastAsia" w:ascii="Times New Roman" w:hAnsi="Times New Roman" w:eastAsia="宋体" w:cs="Times New Roman"/>
          <w:lang w:val="en-US" w:eastAsia="zh-CN"/>
        </w:rPr>
        <w:t>8</w:t>
      </w:r>
      <w:r>
        <w:rPr>
          <w:rFonts w:ascii="Times New Roman" w:hAnsi="Times New Roman" w:cs="Times New Roman"/>
        </w:rPr>
        <w:t>年</w:t>
      </w:r>
      <w:r>
        <w:rPr>
          <w:rFonts w:hint="eastAsia" w:ascii="Times New Roman" w:hAnsi="Times New Roman" w:eastAsia="宋体" w:cs="Times New Roman"/>
          <w:lang w:val="en-US" w:eastAsia="zh-CN"/>
        </w:rPr>
        <w:t>08</w:t>
      </w:r>
      <w:r>
        <w:rPr>
          <w:rFonts w:ascii="Times New Roman" w:hAnsi="Times New Roman" w:cs="Times New Roman"/>
        </w:rPr>
        <w:t>月</w:t>
      </w:r>
      <w:r>
        <w:rPr>
          <w:rFonts w:hint="eastAsia" w:ascii="Times New Roman" w:hAnsi="Times New Roman" w:eastAsia="宋体" w:cs="Times New Roman"/>
          <w:lang w:val="en-US" w:eastAsia="zh-CN"/>
        </w:rPr>
        <w:t>17</w:t>
      </w:r>
      <w:r>
        <w:rPr>
          <w:rFonts w:ascii="Times New Roman" w:hAnsi="Times New Roman" w:cs="Times New Roman"/>
        </w:rPr>
        <w:t>日通过了</w:t>
      </w:r>
      <w:r>
        <w:rPr>
          <w:rFonts w:hint="eastAsia" w:ascii="Times New Roman" w:hAnsi="Times New Roman" w:eastAsia="宋体" w:cs="Times New Roman"/>
        </w:rPr>
        <w:t>沧县环境保护局</w:t>
      </w:r>
      <w:r>
        <w:rPr>
          <w:rFonts w:ascii="Times New Roman" w:hAnsi="Times New Roman" w:eastAsia="宋体" w:cs="Times New Roman"/>
        </w:rPr>
        <w:t>审批</w:t>
      </w:r>
      <w:r>
        <w:rPr>
          <w:rFonts w:hint="eastAsia" w:ascii="Times New Roman" w:hAnsi="Times New Roman" w:eastAsia="宋体" w:cs="Times New Roman"/>
        </w:rPr>
        <w:t>（沧县环评【201</w:t>
      </w:r>
      <w:r>
        <w:rPr>
          <w:rFonts w:hint="eastAsia" w:ascii="Times New Roman" w:hAnsi="Times New Roman" w:eastAsia="宋体" w:cs="Times New Roman"/>
          <w:lang w:val="en-US" w:eastAsia="zh-CN"/>
        </w:rPr>
        <w:t>8</w:t>
      </w:r>
      <w:r>
        <w:rPr>
          <w:rFonts w:hint="eastAsia" w:ascii="Times New Roman" w:hAnsi="Times New Roman" w:eastAsia="宋体" w:cs="Times New Roman"/>
        </w:rPr>
        <w:t>】</w:t>
      </w:r>
      <w:r>
        <w:rPr>
          <w:rFonts w:hint="eastAsia" w:ascii="Times New Roman" w:hAnsi="Times New Roman" w:eastAsia="宋体" w:cs="Times New Roman"/>
          <w:lang w:val="en-US" w:eastAsia="zh-CN"/>
        </w:rPr>
        <w:t>135</w:t>
      </w:r>
      <w:r>
        <w:rPr>
          <w:rFonts w:hint="eastAsia" w:ascii="Times New Roman" w:hAnsi="Times New Roman" w:eastAsia="宋体" w:cs="Times New Roman"/>
        </w:rPr>
        <w:t>号）</w:t>
      </w:r>
      <w:r>
        <w:rPr>
          <w:rFonts w:ascii="Times New Roman" w:hAnsi="Times New Roman" w:cs="Times New Roman"/>
        </w:rPr>
        <w:t>。</w:t>
      </w:r>
      <w:r>
        <w:rPr>
          <w:rFonts w:hint="eastAsia" w:ascii="Times New Roman" w:hAnsi="Times New Roman" w:eastAsia="宋体" w:cs="Times New Roman"/>
          <w:highlight w:val="none"/>
        </w:rPr>
        <w:t>于201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09</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03</w:t>
      </w:r>
      <w:r>
        <w:rPr>
          <w:rFonts w:hint="eastAsia" w:ascii="Times New Roman" w:hAnsi="Times New Roman" w:eastAsia="宋体" w:cs="Times New Roman"/>
          <w:highlight w:val="none"/>
        </w:rPr>
        <w:t>号委托</w:t>
      </w:r>
      <w:r>
        <w:rPr>
          <w:rFonts w:hint="eastAsia" w:ascii="Times New Roman" w:hAnsi="Times New Roman" w:eastAsia="宋体" w:cs="Times New Roman"/>
          <w:highlight w:val="none"/>
          <w:lang w:eastAsia="zh-CN"/>
        </w:rPr>
        <w:t>河北盈通环境检测技术服务有限公司</w:t>
      </w:r>
      <w:r>
        <w:rPr>
          <w:rFonts w:hint="eastAsia" w:ascii="Times New Roman" w:hAnsi="Times New Roman" w:eastAsia="宋体" w:cs="Times New Roman"/>
          <w:highlight w:val="none"/>
        </w:rPr>
        <w:t>的做的验收检测报告编写盈通（检）字</w:t>
      </w:r>
      <w:r>
        <w:rPr>
          <w:rFonts w:hint="eastAsia" w:ascii="Times New Roman" w:hAnsi="Times New Roman" w:eastAsia="宋体" w:cs="Times New Roman"/>
          <w:highlight w:val="none"/>
          <w:lang w:eastAsia="zh-CN"/>
        </w:rPr>
        <w:t>HBYT11YS201908-16</w:t>
      </w:r>
      <w:r>
        <w:rPr>
          <w:rFonts w:hint="eastAsia" w:ascii="Times New Roman" w:hAnsi="Times New Roman" w:eastAsia="宋体" w:cs="Times New Roman"/>
          <w:highlight w:val="none"/>
        </w:rPr>
        <w:t>。排污许可证有限期201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08</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07</w:t>
      </w:r>
      <w:r>
        <w:rPr>
          <w:rFonts w:hint="eastAsia" w:ascii="Times New Roman" w:hAnsi="Times New Roman" w:eastAsia="宋体" w:cs="Times New Roman"/>
          <w:highlight w:val="none"/>
        </w:rPr>
        <w:t>号到20</w:t>
      </w:r>
      <w:r>
        <w:rPr>
          <w:rFonts w:hint="eastAsia" w:ascii="Times New Roman" w:hAnsi="Times New Roman" w:eastAsia="宋体" w:cs="Times New Roman"/>
          <w:highlight w:val="none"/>
          <w:lang w:val="en-US" w:eastAsia="zh-CN"/>
        </w:rPr>
        <w:t>20</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08</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06</w:t>
      </w:r>
      <w:r>
        <w:rPr>
          <w:rFonts w:hint="eastAsia" w:ascii="Times New Roman" w:hAnsi="Times New Roman" w:eastAsia="宋体" w:cs="Times New Roman"/>
          <w:highlight w:val="none"/>
        </w:rPr>
        <w:t>号，排污证编号：PWX-130921-</w:t>
      </w:r>
      <w:r>
        <w:rPr>
          <w:rFonts w:hint="eastAsia" w:ascii="Times New Roman" w:hAnsi="Times New Roman" w:eastAsia="宋体" w:cs="Times New Roman"/>
          <w:highlight w:val="none"/>
          <w:lang w:val="en-US" w:eastAsia="zh-CN"/>
        </w:rPr>
        <w:t>0682</w:t>
      </w:r>
      <w:r>
        <w:rPr>
          <w:rFonts w:hint="eastAsia" w:ascii="Times New Roman" w:hAnsi="Times New Roman" w:eastAsia="宋体" w:cs="Times New Roman"/>
          <w:highlight w:val="none"/>
        </w:rPr>
        <w:t>-1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w:t>
      </w:r>
    </w:p>
    <w:p>
      <w:pPr>
        <w:spacing w:line="360" w:lineRule="auto"/>
        <w:ind w:firstLine="480" w:firstLineChars="200"/>
        <w:rPr>
          <w:rFonts w:ascii="Times New Roman" w:hAnsi="Times New Roman" w:eastAsia="宋体" w:cs="Times New Roman"/>
          <w:sz w:val="24"/>
          <w:szCs w:val="24"/>
          <w:highlight w:val="none"/>
        </w:rPr>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pPr>
      <w:r>
        <w:rPr>
          <w:rFonts w:hint="eastAsia" w:ascii="Times New Roman" w:hAnsi="Times New Roman" w:eastAsia="宋体" w:cs="Times New Roman"/>
          <w:sz w:val="24"/>
          <w:szCs w:val="24"/>
          <w:lang w:eastAsia="zh-CN"/>
        </w:rPr>
        <w:t>沧县胜德塑料制品有限公司年产1000万只（套）塑料瓶、盖扩建项目</w:t>
      </w:r>
      <w:r>
        <w:rPr>
          <w:rFonts w:hint="eastAsia" w:ascii="Times New Roman" w:hAnsi="Times New Roman" w:eastAsia="宋体" w:cs="Times New Roman"/>
          <w:sz w:val="24"/>
          <w:szCs w:val="24"/>
        </w:rPr>
        <w:t>现</w:t>
      </w:r>
      <w:r>
        <w:rPr>
          <w:rFonts w:ascii="Times New Roman" w:hAnsi="Times New Roman" w:eastAsia="宋体" w:cs="Times New Roman"/>
          <w:sz w:val="24"/>
          <w:szCs w:val="24"/>
        </w:rPr>
        <w:t>已建设完成并进入调试阶段</w:t>
      </w:r>
      <w:r>
        <w:rPr>
          <w:rFonts w:hint="eastAsia" w:ascii="Times New Roman" w:hAnsi="Times New Roman" w:eastAsia="宋体" w:cs="Times New Roman"/>
          <w:sz w:val="24"/>
          <w:szCs w:val="24"/>
        </w:rPr>
        <w:t>。</w:t>
      </w:r>
      <w:r>
        <w:rPr>
          <w:rFonts w:ascii="Times New Roman" w:hAnsi="Times New Roman" w:eastAsia="宋体" w:cs="Times New Roman"/>
          <w:sz w:val="24"/>
          <w:szCs w:val="24"/>
        </w:rPr>
        <w:t>根据《建设项目环境保护管理条例》（国务院第682号令）、《建设项目竣工环境保护验收暂行办法》（国环规环评[2017]4号）的有关规定，受</w:t>
      </w:r>
      <w:r>
        <w:rPr>
          <w:rFonts w:hint="eastAsia" w:ascii="Times New Roman" w:hAnsi="Times New Roman" w:eastAsia="宋体" w:cs="Times New Roman"/>
          <w:sz w:val="24"/>
          <w:szCs w:val="24"/>
          <w:lang w:eastAsia="zh-CN"/>
        </w:rPr>
        <w:t>沧县胜德塑料制品有限公司</w:t>
      </w:r>
      <w:r>
        <w:rPr>
          <w:rFonts w:ascii="Times New Roman" w:hAnsi="Times New Roman" w:eastAsia="宋体" w:cs="Times New Roman"/>
          <w:sz w:val="24"/>
          <w:szCs w:val="24"/>
        </w:rPr>
        <w:t>的</w:t>
      </w:r>
      <w:r>
        <w:rPr>
          <w:rFonts w:hint="eastAsia" w:ascii="Times New Roman" w:hAnsi="Times New Roman" w:eastAsia="宋体" w:cs="Times New Roman"/>
          <w:sz w:val="24"/>
          <w:szCs w:val="24"/>
          <w:lang w:eastAsia="zh-CN"/>
        </w:rPr>
        <w:t>委托，</w:t>
      </w:r>
      <w:r>
        <w:rPr>
          <w:rFonts w:hint="eastAsia" w:ascii="Times New Roman" w:hAnsi="Times New Roman" w:eastAsia="宋体" w:cs="Times New Roman"/>
          <w:sz w:val="24"/>
          <w:szCs w:val="24"/>
          <w:highlight w:val="none"/>
          <w:lang w:eastAsia="zh-CN"/>
        </w:rPr>
        <w:t>河北盈通环境检测技术服务有限公司于20</w:t>
      </w:r>
      <w:r>
        <w:rPr>
          <w:rFonts w:hint="eastAsia" w:ascii="Times New Roman" w:hAnsi="Times New Roman" w:eastAsia="宋体" w:cs="Times New Roman"/>
          <w:sz w:val="24"/>
          <w:szCs w:val="24"/>
          <w:highlight w:val="none"/>
          <w:lang w:val="en-US" w:eastAsia="zh-CN"/>
        </w:rPr>
        <w:t>19</w:t>
      </w:r>
      <w:r>
        <w:rPr>
          <w:rFonts w:hint="eastAsia" w:ascii="Times New Roman" w:hAnsi="Times New Roman" w:eastAsia="宋体" w:cs="Times New Roman"/>
          <w:sz w:val="24"/>
          <w:szCs w:val="24"/>
          <w:highlight w:val="none"/>
          <w:lang w:eastAsia="zh-CN"/>
        </w:rPr>
        <w:t>年</w:t>
      </w:r>
      <w:r>
        <w:rPr>
          <w:rFonts w:hint="eastAsia" w:ascii="Times New Roman" w:hAnsi="Times New Roman" w:eastAsia="宋体" w:cs="Times New Roman"/>
          <w:sz w:val="24"/>
          <w:szCs w:val="24"/>
          <w:highlight w:val="none"/>
          <w:lang w:val="en-US" w:eastAsia="zh-CN"/>
        </w:rPr>
        <w:t>08</w:t>
      </w:r>
      <w:r>
        <w:rPr>
          <w:rFonts w:hint="eastAsia" w:ascii="Times New Roman" w:hAnsi="Times New Roman" w:eastAsia="宋体" w:cs="Times New Roman"/>
          <w:sz w:val="24"/>
          <w:szCs w:val="24"/>
          <w:highlight w:val="none"/>
          <w:lang w:eastAsia="zh-CN"/>
        </w:rPr>
        <w:t>月</w:t>
      </w:r>
      <w:r>
        <w:rPr>
          <w:rFonts w:hint="eastAsia" w:ascii="Times New Roman" w:hAnsi="Times New Roman" w:eastAsia="宋体" w:cs="Times New Roman"/>
          <w:sz w:val="24"/>
          <w:szCs w:val="24"/>
          <w:highlight w:val="none"/>
          <w:lang w:val="en-US" w:eastAsia="zh-CN"/>
        </w:rPr>
        <w:t>21</w:t>
      </w:r>
      <w:r>
        <w:rPr>
          <w:rFonts w:hint="eastAsia" w:ascii="Times New Roman" w:hAnsi="Times New Roman" w:eastAsia="宋体" w:cs="Times New Roman"/>
          <w:sz w:val="24"/>
          <w:szCs w:val="24"/>
          <w:highlight w:val="none"/>
          <w:lang w:eastAsia="zh-CN"/>
        </w:rPr>
        <w:t>日至</w:t>
      </w:r>
      <w:r>
        <w:rPr>
          <w:rFonts w:hint="eastAsia" w:ascii="Times New Roman" w:hAnsi="Times New Roman" w:eastAsia="宋体" w:cs="Times New Roman"/>
          <w:sz w:val="24"/>
          <w:szCs w:val="24"/>
          <w:highlight w:val="none"/>
          <w:lang w:val="en-US" w:eastAsia="zh-CN"/>
        </w:rPr>
        <w:t>22</w:t>
      </w:r>
      <w:r>
        <w:rPr>
          <w:rFonts w:hint="eastAsia" w:ascii="Times New Roman" w:hAnsi="Times New Roman" w:eastAsia="宋体" w:cs="Times New Roman"/>
          <w:sz w:val="24"/>
          <w:szCs w:val="24"/>
          <w:highlight w:val="none"/>
          <w:lang w:eastAsia="zh-CN"/>
        </w:rPr>
        <w:t>日对项目污染物排放情况进行了环保验收监</w:t>
      </w:r>
      <w:r>
        <w:rPr>
          <w:rFonts w:ascii="Times New Roman" w:hAnsi="Times New Roman" w:eastAsia="宋体" w:cs="Times New Roman"/>
          <w:sz w:val="24"/>
          <w:szCs w:val="24"/>
          <w:highlight w:val="none"/>
        </w:rPr>
        <w:t>测。</w:t>
      </w:r>
      <w:r>
        <w:rPr>
          <w:rFonts w:hint="eastAsia" w:ascii="Times New Roman" w:hAnsi="Times New Roman" w:eastAsia="宋体" w:cs="Times New Roman"/>
          <w:sz w:val="24"/>
          <w:szCs w:val="24"/>
          <w:highlight w:val="none"/>
          <w:lang w:eastAsia="zh-CN"/>
        </w:rPr>
        <w:t>沧县胜德塑料制品有限公司</w:t>
      </w:r>
      <w:r>
        <w:rPr>
          <w:rFonts w:ascii="Times New Roman" w:hAnsi="Times New Roman" w:eastAsia="宋体" w:cs="Times New Roman"/>
          <w:sz w:val="24"/>
          <w:szCs w:val="24"/>
          <w:highlight w:val="none"/>
        </w:rPr>
        <w:t>依据监测结果编制了项目竣工环保验收报告</w:t>
      </w:r>
      <w:r>
        <w:rPr>
          <w:rFonts w:ascii="Times New Roman" w:hAnsi="Times New Roman" w:eastAsia="宋体" w:cs="Times New Roman"/>
          <w:color w:val="000000"/>
          <w:sz w:val="24"/>
          <w:szCs w:val="24"/>
          <w:highlight w:val="none"/>
        </w:rPr>
        <w:t>。</w:t>
      </w:r>
    </w:p>
    <w:p>
      <w:pPr>
        <w:pStyle w:val="3"/>
        <w:spacing w:line="460" w:lineRule="exact"/>
        <w:rPr>
          <w:rFonts w:ascii="Times New Roman" w:hAnsi="Times New Roman" w:cs="Times New Roman"/>
        </w:rPr>
      </w:pPr>
      <w:bookmarkStart w:id="3" w:name="_Toc504325318"/>
      <w:r>
        <w:rPr>
          <w:rFonts w:ascii="Times New Roman" w:hAnsi="Times New Roman" w:cs="Times New Roman"/>
        </w:rPr>
        <w:t>1验收编制依据</w:t>
      </w:r>
      <w:bookmarkEnd w:id="3"/>
    </w:p>
    <w:p>
      <w:pPr>
        <w:pStyle w:val="4"/>
        <w:spacing w:line="460" w:lineRule="exact"/>
        <w:rPr>
          <w:rFonts w:ascii="Times New Roman" w:hAnsi="Times New Roman" w:cs="Times New Roman"/>
        </w:rPr>
      </w:pPr>
      <w:bookmarkStart w:id="4" w:name="_Toc504325319"/>
      <w:r>
        <w:rPr>
          <w:rFonts w:ascii="Times New Roman" w:hAnsi="Times New Roman" w:cs="Times New Roman"/>
        </w:rPr>
        <w:t>1.1法律、法规</w:t>
      </w:r>
      <w:bookmarkEnd w:id="4"/>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（1）《中华人民共和国环境保护法》，（2015年1月1日起施行）；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（2）《中华人民共和国环境影响评价法》，（2016年9月1日起施行）；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（3）《中华人民共和国水污染防治法》（2018年1月1日起施行）；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（4）《中华人民共和国大气污染防治法》，（2016年1月1日施行）；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（5）《中华人民共和国环境噪声污染防治法》，（1997年3月1日起施行）；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（6）《中华人民共和国固体废物污染环境防治法》，</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2015年4月1日起施行）；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（7）《建设项目环境保护管理条例》，（2017年10月1日起施行）；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（8）《建设项目环境影响评价分类管理名录》（2017年9月1日起施行）；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（9）《河北省环境保护条例》，（2005年5月1日起施行）。</w:t>
      </w:r>
    </w:p>
    <w:p>
      <w:pPr>
        <w:pStyle w:val="4"/>
        <w:spacing w:line="460" w:lineRule="exact"/>
        <w:rPr>
          <w:rFonts w:ascii="Times New Roman" w:hAnsi="Times New Roman" w:cs="Times New Roman"/>
        </w:rPr>
      </w:pPr>
      <w:bookmarkStart w:id="5" w:name="_Toc504325320"/>
      <w:r>
        <w:rPr>
          <w:rFonts w:ascii="Times New Roman" w:hAnsi="Times New Roman" w:cs="Times New Roman"/>
        </w:rPr>
        <w:t>1.2 验收技术规范</w:t>
      </w:r>
      <w:bookmarkEnd w:id="5"/>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（1）《环境影响评价技术导则  总纲》（HJ 2.1-2016）；</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（2）《环境影响评价技术导则  大气环境》（HJ 2.2-2008）；</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（3）《环境影响评价技术导则  地面水环境》（HJ/T 2.3-93）；</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（4）《环境影响评价技术导则  地下水环境》（HJ 610-2016）；</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（5）《环境影响评价技术导则  声环境》（HJ 2.4-2009）；</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（6）《环境影响评价技术导则  生态影响》（HJ 19-2011）；</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（7）《环境空气质量标准》（GB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3095-2012）；</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（8）《声环境质量标准》（GB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3096-2008）；</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工业企业挥发性有机物排放控制标准</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DB13/2322-2016</w:t>
      </w:r>
      <w:r>
        <w:rPr>
          <w:rFonts w:ascii="Times New Roman" w:hAnsi="Times New Roman" w:eastAsia="宋体" w:cs="Times New Roman"/>
          <w:sz w:val="24"/>
          <w:szCs w:val="24"/>
        </w:rPr>
        <w:t>）；</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outlineLvl w:val="9"/>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10</w:t>
      </w:r>
      <w:r>
        <w:rPr>
          <w:rFonts w:ascii="Times New Roman" w:hAnsi="Times New Roman" w:eastAsia="宋体" w:cs="Times New Roman"/>
          <w:sz w:val="24"/>
          <w:szCs w:val="24"/>
        </w:rPr>
        <w:t>）《</w:t>
      </w:r>
      <w:r>
        <w:rPr>
          <w:rFonts w:hint="eastAsia" w:ascii="Times New Roman" w:hAnsi="Times New Roman" w:cs="Times New Roman"/>
          <w:sz w:val="24"/>
          <w:szCs w:val="24"/>
          <w:lang w:eastAsia="zh-CN"/>
        </w:rPr>
        <w:t>合成树脂工业污染物排放标准</w:t>
      </w:r>
      <w:r>
        <w:rPr>
          <w:rFonts w:ascii="Times New Roman" w:hAnsi="Times New Roman" w:eastAsia="宋体" w:cs="Times New Roman"/>
          <w:sz w:val="24"/>
          <w:szCs w:val="24"/>
        </w:rPr>
        <w:t>》（GB</w:t>
      </w:r>
      <w:r>
        <w:rPr>
          <w:rFonts w:hint="eastAsia" w:ascii="Times New Roman" w:hAnsi="Times New Roman" w:eastAsia="宋体" w:cs="Times New Roman"/>
          <w:sz w:val="24"/>
          <w:szCs w:val="24"/>
        </w:rPr>
        <w:t xml:space="preserve"> </w:t>
      </w:r>
      <w:r>
        <w:rPr>
          <w:rFonts w:hint="eastAsia" w:ascii="Times New Roman" w:hAnsi="Times New Roman" w:cs="Times New Roman"/>
          <w:sz w:val="24"/>
          <w:szCs w:val="24"/>
          <w:lang w:val="en-US" w:eastAsia="zh-CN"/>
        </w:rPr>
        <w:t>31572</w:t>
      </w:r>
      <w:r>
        <w:rPr>
          <w:rFonts w:ascii="Times New Roman" w:hAnsi="Times New Roman" w:eastAsia="宋体" w:cs="Times New Roman"/>
          <w:sz w:val="24"/>
          <w:szCs w:val="24"/>
          <w:highlight w:val="none"/>
        </w:rPr>
        <w:t>-20</w:t>
      </w:r>
      <w:r>
        <w:rPr>
          <w:rFonts w:hint="eastAsia" w:ascii="Times New Roman" w:hAnsi="Times New Roman" w:cs="Times New Roman"/>
          <w:sz w:val="24"/>
          <w:szCs w:val="24"/>
          <w:highlight w:val="none"/>
          <w:lang w:val="en-US" w:eastAsia="zh-CN"/>
        </w:rPr>
        <w:t>15</w:t>
      </w:r>
      <w:r>
        <w:rPr>
          <w:rFonts w:ascii="Times New Roman" w:hAnsi="Times New Roman" w:eastAsia="宋体" w:cs="Times New Roman"/>
          <w:sz w:val="24"/>
          <w:szCs w:val="24"/>
          <w:highlight w:val="none"/>
        </w:rPr>
        <w:t>）；</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11</w:t>
      </w:r>
      <w:r>
        <w:rPr>
          <w:rFonts w:ascii="Times New Roman" w:hAnsi="Times New Roman" w:eastAsia="宋体" w:cs="Times New Roman"/>
          <w:sz w:val="24"/>
          <w:szCs w:val="24"/>
        </w:rPr>
        <w:t>）《工业企业厂界环境噪声排放标准》（GB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1234</w:t>
      </w:r>
      <w:r>
        <w:rPr>
          <w:rFonts w:ascii="Times New Roman" w:hAnsi="Times New Roman" w:eastAsia="宋体" w:cs="Times New Roman"/>
          <w:sz w:val="24"/>
          <w:szCs w:val="24"/>
          <w:highlight w:val="none"/>
        </w:rPr>
        <w:t>8-2008）；</w:t>
      </w:r>
    </w:p>
    <w:p>
      <w:pPr>
        <w:pStyle w:val="2"/>
        <w:spacing w:line="460" w:lineRule="exact"/>
        <w:ind w:firstLine="480"/>
        <w:rPr>
          <w:highlight w:val="none"/>
        </w:rPr>
      </w:pPr>
      <w:r>
        <w:rPr>
          <w:rFonts w:hint="eastAsia" w:ascii="Times New Roman" w:hAnsi="Times New Roman" w:cs="Times New Roman"/>
          <w:sz w:val="24"/>
          <w:highlight w:val="none"/>
        </w:rPr>
        <w:t>（</w:t>
      </w:r>
      <w:r>
        <w:rPr>
          <w:rFonts w:hint="eastAsia" w:ascii="Times New Roman" w:hAnsi="Times New Roman" w:cs="Times New Roman"/>
          <w:sz w:val="24"/>
          <w:highlight w:val="none"/>
          <w:lang w:val="en-US" w:eastAsia="zh-CN"/>
        </w:rPr>
        <w:t>12</w:t>
      </w:r>
      <w:r>
        <w:rPr>
          <w:rFonts w:hint="eastAsia" w:ascii="Times New Roman" w:hAnsi="Times New Roman" w:cs="Times New Roman"/>
          <w:sz w:val="24"/>
          <w:highlight w:val="none"/>
        </w:rPr>
        <w:t>）《一般工业固体废物贮存、处置场污染控制标准》（GB 18599-2001）及其修改单；</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13</w:t>
      </w:r>
      <w:r>
        <w:rPr>
          <w:rFonts w:ascii="Times New Roman" w:hAnsi="Times New Roman" w:eastAsia="宋体" w:cs="Times New Roman"/>
          <w:sz w:val="24"/>
          <w:szCs w:val="24"/>
          <w:highlight w:val="none"/>
        </w:rPr>
        <w:t>）</w:t>
      </w:r>
      <w:r>
        <w:rPr>
          <w:rFonts w:ascii="Times New Roman" w:hAnsi="Times New Roman" w:eastAsia="宋体" w:cs="Times New Roman"/>
          <w:kern w:val="0"/>
          <w:sz w:val="24"/>
          <w:szCs w:val="24"/>
          <w:highlight w:val="none"/>
        </w:rPr>
        <w:t>《关于规范建设单位自主开展建设项目竣工环境保护验收的通知》</w:t>
      </w:r>
      <w:r>
        <w:rPr>
          <w:rFonts w:ascii="Times New Roman" w:hAnsi="Times New Roman" w:eastAsia="宋体" w:cs="Times New Roman"/>
          <w:sz w:val="24"/>
          <w:szCs w:val="24"/>
          <w:highlight w:val="none"/>
        </w:rPr>
        <w:t>（环境保护部）；</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rPr>
        <w:t>1</w:t>
      </w:r>
      <w:r>
        <w:rPr>
          <w:rFonts w:hint="eastAsia" w:ascii="Times New Roman" w:hAnsi="Times New Roman" w:eastAsia="宋体" w:cs="Times New Roman"/>
          <w:sz w:val="24"/>
          <w:szCs w:val="24"/>
          <w:highlight w:val="none"/>
          <w:lang w:val="en-US" w:eastAsia="zh-CN"/>
        </w:rPr>
        <w:t>4</w:t>
      </w:r>
      <w:r>
        <w:rPr>
          <w:rFonts w:ascii="Times New Roman" w:hAnsi="Times New Roman" w:eastAsia="宋体" w:cs="Times New Roman"/>
          <w:sz w:val="24"/>
          <w:szCs w:val="24"/>
          <w:highlight w:val="none"/>
        </w:rPr>
        <w:t>）《建设项目环境影响评价文件审批及建设单位自主开展环境保护设施验收工作指引（试行）》（河北省环境保护厅）</w:t>
      </w:r>
      <w:r>
        <w:rPr>
          <w:rFonts w:hint="eastAsia" w:ascii="Times New Roman" w:hAnsi="Times New Roman" w:eastAsia="宋体" w:cs="Times New Roman"/>
          <w:sz w:val="24"/>
          <w:szCs w:val="24"/>
          <w:highlight w:val="none"/>
        </w:rPr>
        <w:t>；</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rPr>
        <w:t>1</w:t>
      </w:r>
      <w:r>
        <w:rPr>
          <w:rFonts w:hint="eastAsia" w:ascii="Times New Roman" w:hAnsi="Times New Roman" w:eastAsia="宋体" w:cs="Times New Roman"/>
          <w:sz w:val="24"/>
          <w:szCs w:val="24"/>
          <w:highlight w:val="none"/>
          <w:lang w:val="en-US" w:eastAsia="zh-CN"/>
        </w:rPr>
        <w:t>5</w:t>
      </w:r>
      <w:r>
        <w:rPr>
          <w:rFonts w:ascii="Times New Roman" w:hAnsi="Times New Roman" w:eastAsia="宋体" w:cs="Times New Roman"/>
          <w:sz w:val="24"/>
          <w:szCs w:val="24"/>
          <w:highlight w:val="none"/>
        </w:rPr>
        <w:t>）《建设项目竣工环境保护验收技术指南</w:t>
      </w:r>
      <w:r>
        <w:rPr>
          <w:rFonts w:hint="eastAsia" w:ascii="Times New Roman" w:hAnsi="Times New Roman" w:eastAsia="宋体" w:cs="Times New Roman"/>
          <w:sz w:val="24"/>
          <w:szCs w:val="24"/>
          <w:highlight w:val="none"/>
        </w:rPr>
        <w:t xml:space="preserve"> </w:t>
      </w:r>
      <w:r>
        <w:rPr>
          <w:rFonts w:ascii="Times New Roman" w:hAnsi="Times New Roman" w:eastAsia="宋体" w:cs="Times New Roman"/>
          <w:sz w:val="24"/>
          <w:szCs w:val="24"/>
          <w:highlight w:val="none"/>
        </w:rPr>
        <w:t>污染影响类》（</w:t>
      </w:r>
      <w:r>
        <w:rPr>
          <w:rFonts w:hint="eastAsia" w:ascii="Times New Roman" w:hAnsi="Times New Roman" w:eastAsia="宋体" w:cs="Times New Roman"/>
          <w:sz w:val="24"/>
          <w:szCs w:val="24"/>
          <w:highlight w:val="none"/>
        </w:rPr>
        <w:t>生态环境</w:t>
      </w:r>
      <w:r>
        <w:rPr>
          <w:rFonts w:ascii="Times New Roman" w:hAnsi="Times New Roman" w:eastAsia="宋体" w:cs="Times New Roman"/>
          <w:sz w:val="24"/>
          <w:szCs w:val="24"/>
          <w:highlight w:val="none"/>
        </w:rPr>
        <w:t>部）。</w:t>
      </w:r>
    </w:p>
    <w:p>
      <w:pPr>
        <w:pStyle w:val="4"/>
        <w:rPr>
          <w:rFonts w:ascii="Times New Roman" w:hAnsi="Times New Roman" w:cs="Times New Roman"/>
        </w:rPr>
      </w:pPr>
      <w:bookmarkStart w:id="6" w:name="_Toc504325321"/>
      <w:r>
        <w:rPr>
          <w:rFonts w:ascii="Times New Roman" w:hAnsi="Times New Roman" w:cs="Times New Roman"/>
        </w:rPr>
        <w:br w:type="page"/>
      </w:r>
    </w:p>
    <w:p>
      <w:pPr>
        <w:pStyle w:val="4"/>
        <w:rPr>
          <w:rFonts w:ascii="Times New Roman" w:hAnsi="Times New Roman" w:cs="Times New Roman"/>
        </w:rPr>
      </w:pPr>
      <w:r>
        <w:rPr>
          <w:rFonts w:ascii="Times New Roman" w:hAnsi="Times New Roman" w:cs="Times New Roman"/>
        </w:rPr>
        <w:t>1.3 工程技术文件及批复文件</w:t>
      </w:r>
      <w:bookmarkEnd w:id="6"/>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lang w:eastAsia="zh-CN"/>
        </w:rPr>
        <w:t>沧县胜德塑料制品有限公司年产1000万只（套）塑料瓶、盖扩建项目</w:t>
      </w:r>
      <w:r>
        <w:rPr>
          <w:rFonts w:hint="eastAsia" w:ascii="Times New Roman" w:hAnsi="Times New Roman" w:eastAsia="宋体" w:cs="Times New Roman"/>
          <w:sz w:val="24"/>
          <w:szCs w:val="24"/>
        </w:rPr>
        <w:t>环境影响报告表</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山东环保产业集团有限公司</w:t>
      </w:r>
      <w:r>
        <w:rPr>
          <w:rFonts w:ascii="Times New Roman" w:hAnsi="Times New Roman" w:eastAsia="宋体" w:cs="Times New Roman"/>
          <w:sz w:val="24"/>
          <w:szCs w:val="24"/>
        </w:rPr>
        <w:t>，201</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年</w:t>
      </w:r>
      <w:r>
        <w:rPr>
          <w:rFonts w:hint="eastAsia" w:ascii="Times New Roman" w:hAnsi="Times New Roman" w:eastAsia="宋体" w:cs="Times New Roman"/>
          <w:sz w:val="24"/>
          <w:szCs w:val="24"/>
        </w:rPr>
        <w:t>0</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月）；</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沧县环境保护局</w:t>
      </w:r>
      <w:r>
        <w:rPr>
          <w:rFonts w:ascii="Times New Roman" w:hAnsi="Times New Roman" w:eastAsia="宋体" w:cs="Times New Roman"/>
          <w:sz w:val="24"/>
          <w:szCs w:val="24"/>
        </w:rPr>
        <w:t>关于《</w:t>
      </w:r>
      <w:r>
        <w:rPr>
          <w:rFonts w:hint="eastAsia" w:ascii="Times New Roman" w:hAnsi="Times New Roman" w:eastAsia="宋体" w:cs="Times New Roman"/>
          <w:sz w:val="24"/>
          <w:szCs w:val="24"/>
          <w:lang w:eastAsia="zh-CN"/>
        </w:rPr>
        <w:t>沧县胜德塑料制品有限公司年产1000万只（套）塑料瓶、盖扩建项目</w:t>
      </w:r>
      <w:r>
        <w:rPr>
          <w:rFonts w:hint="eastAsia" w:ascii="Times New Roman" w:hAnsi="Times New Roman" w:eastAsia="宋体" w:cs="Times New Roman"/>
          <w:sz w:val="24"/>
          <w:szCs w:val="24"/>
        </w:rPr>
        <w:t>环境影响报告表</w:t>
      </w:r>
      <w:r>
        <w:rPr>
          <w:rFonts w:ascii="Times New Roman" w:hAnsi="Times New Roman" w:eastAsia="宋体" w:cs="Times New Roman"/>
          <w:sz w:val="24"/>
          <w:szCs w:val="24"/>
        </w:rPr>
        <w:t>》的批复，</w:t>
      </w:r>
      <w:r>
        <w:rPr>
          <w:rFonts w:hint="eastAsia" w:ascii="Times New Roman" w:hAnsi="Times New Roman" w:eastAsia="宋体" w:cs="Times New Roman"/>
          <w:sz w:val="24"/>
          <w:szCs w:val="24"/>
        </w:rPr>
        <w:t>沧县环评【201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135</w:t>
      </w:r>
      <w:r>
        <w:rPr>
          <w:rFonts w:hint="eastAsia" w:ascii="Times New Roman" w:hAnsi="Times New Roman" w:eastAsia="宋体" w:cs="Times New Roman"/>
          <w:sz w:val="24"/>
          <w:szCs w:val="24"/>
        </w:rPr>
        <w:t>号（201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08</w:t>
      </w:r>
      <w:r>
        <w:rPr>
          <w:rFonts w:hint="eastAsia"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17</w:t>
      </w:r>
      <w:r>
        <w:rPr>
          <w:rFonts w:hint="eastAsia" w:ascii="Times New Roman" w:hAnsi="Times New Roman" w:eastAsia="宋体" w:cs="Times New Roman"/>
          <w:sz w:val="24"/>
          <w:szCs w:val="24"/>
        </w:rPr>
        <w:t>日）。</w:t>
      </w:r>
    </w:p>
    <w:p>
      <w:pPr>
        <w:spacing w:line="440" w:lineRule="atLeast"/>
        <w:ind w:firstLine="480" w:firstLineChars="200"/>
        <w:rPr>
          <w:rFonts w:ascii="Times New Roman" w:hAnsi="Times New Roman" w:eastAsia="宋体" w:cs="Times New Roman"/>
          <w:sz w:val="24"/>
          <w:szCs w:val="24"/>
        </w:rPr>
        <w:sectPr>
          <w:pgSz w:w="11906" w:h="16838"/>
          <w:pgMar w:top="1440" w:right="1800" w:bottom="1440" w:left="1800" w:header="851" w:footer="992" w:gutter="0"/>
          <w:cols w:space="425" w:num="1"/>
          <w:docGrid w:type="lines" w:linePitch="312" w:charSpace="0"/>
        </w:sectPr>
      </w:pPr>
    </w:p>
    <w:p>
      <w:pPr>
        <w:pStyle w:val="3"/>
        <w:rPr>
          <w:rFonts w:ascii="Times New Roman" w:hAnsi="Times New Roman" w:cs="Times New Roman"/>
        </w:rPr>
      </w:pPr>
      <w:bookmarkStart w:id="7" w:name="_Toc504325322"/>
      <w:r>
        <w:rPr>
          <w:rFonts w:ascii="Times New Roman" w:hAnsi="Times New Roman" w:cs="Times New Roman"/>
        </w:rPr>
        <w:t>2工程概况</w:t>
      </w:r>
      <w:bookmarkEnd w:id="7"/>
    </w:p>
    <w:p>
      <w:pPr>
        <w:pStyle w:val="4"/>
        <w:rPr>
          <w:rFonts w:ascii="Times New Roman" w:hAnsi="Times New Roman" w:cs="Times New Roman"/>
        </w:rPr>
      </w:pPr>
      <w:bookmarkStart w:id="8" w:name="_Toc504325323"/>
      <w:r>
        <w:rPr>
          <w:rFonts w:ascii="Times New Roman" w:hAnsi="Times New Roman" w:cs="Times New Roman"/>
        </w:rPr>
        <w:t>2.1项目基本情况</w:t>
      </w:r>
      <w:bookmarkEnd w:id="8"/>
    </w:p>
    <w:p>
      <w:pPr>
        <w:pStyle w:val="5"/>
        <w:rPr>
          <w:rFonts w:ascii="Times New Roman" w:hAnsi="Times New Roman" w:cs="Times New Roman"/>
        </w:rPr>
      </w:pPr>
      <w:bookmarkStart w:id="9" w:name="_Toc496979000"/>
      <w:bookmarkStart w:id="10" w:name="_Toc497001436"/>
      <w:bookmarkStart w:id="11" w:name="_Toc504325324"/>
      <w:bookmarkStart w:id="12" w:name="_Hlk496952384"/>
      <w:r>
        <w:rPr>
          <w:rFonts w:ascii="Times New Roman" w:hAnsi="Times New Roman" w:cs="Times New Roman"/>
        </w:rPr>
        <w:t>2.1.1基本情况</w:t>
      </w:r>
      <w:bookmarkEnd w:id="9"/>
      <w:bookmarkEnd w:id="10"/>
      <w:bookmarkEnd w:id="11"/>
    </w:p>
    <w:bookmarkEnd w:id="12"/>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项目基本情况介绍见下表2-1。</w:t>
      </w:r>
    </w:p>
    <w:p>
      <w:pPr>
        <w:spacing w:line="440" w:lineRule="atLeast"/>
        <w:ind w:firstLine="482" w:firstLineChars="200"/>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表2-1 项目基本情况</w:t>
      </w:r>
    </w:p>
    <w:tbl>
      <w:tblPr>
        <w:tblStyle w:val="36"/>
        <w:tblW w:w="865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163"/>
        <w:gridCol w:w="713"/>
        <w:gridCol w:w="697"/>
        <w:gridCol w:w="1174"/>
        <w:gridCol w:w="126"/>
        <w:gridCol w:w="16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项目名称</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沧县胜德塑料制品有限公司年产1000万只（套）塑料瓶、盖扩建项目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建设单位</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沧县胜德塑料制品有限公司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法人代表</w:t>
            </w:r>
          </w:p>
        </w:tc>
        <w:tc>
          <w:tcPr>
            <w:tcW w:w="1876" w:type="dxa"/>
            <w:gridSpan w:val="2"/>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袁学智</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联系人</w:t>
            </w:r>
          </w:p>
        </w:tc>
        <w:tc>
          <w:tcPr>
            <w:tcW w:w="3046" w:type="dxa"/>
            <w:gridSpan w:val="3"/>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袁学智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通信地址</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河北省沧州市沧县杜生镇袁才村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联系电话</w:t>
            </w:r>
          </w:p>
        </w:tc>
        <w:tc>
          <w:tcPr>
            <w:tcW w:w="1876" w:type="dxa"/>
            <w:gridSpan w:val="2"/>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highlight w:val="none"/>
                <w:lang w:val="en-US" w:eastAsia="zh-CN"/>
              </w:rPr>
              <w:t>13653374516</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邮编</w:t>
            </w:r>
          </w:p>
        </w:tc>
        <w:tc>
          <w:tcPr>
            <w:tcW w:w="3046" w:type="dxa"/>
            <w:gridSpan w:val="3"/>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061000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项目性质</w:t>
            </w:r>
          </w:p>
        </w:tc>
        <w:tc>
          <w:tcPr>
            <w:tcW w:w="1876" w:type="dxa"/>
            <w:gridSpan w:val="2"/>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扩建</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行业类别</w:t>
            </w:r>
          </w:p>
        </w:tc>
        <w:tc>
          <w:tcPr>
            <w:tcW w:w="3046" w:type="dxa"/>
            <w:gridSpan w:val="3"/>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eastAsia="zh-CN"/>
              </w:rPr>
              <w:t>塑料零件及其他塑料制品制造</w:t>
            </w:r>
            <w:r>
              <w:rPr>
                <w:rFonts w:ascii="Times New Roman" w:hAnsi="Times New Roman" w:eastAsia="宋体" w:cs="Times New Roman"/>
                <w:color w:val="000000"/>
                <w:szCs w:val="21"/>
              </w:rPr>
              <w:t xml:space="preserve"> </w:t>
            </w:r>
            <w:r>
              <w:rPr>
                <w:rFonts w:hint="eastAsia" w:ascii="Times New Roman" w:hAnsi="Times New Roman" w:eastAsia="宋体" w:cs="Times New Roman"/>
                <w:color w:val="000000"/>
                <w:szCs w:val="21"/>
              </w:rPr>
              <w:t>C</w:t>
            </w:r>
            <w:r>
              <w:rPr>
                <w:rFonts w:hint="eastAsia" w:ascii="Times New Roman" w:hAnsi="Times New Roman" w:eastAsia="宋体" w:cs="Times New Roman"/>
                <w:color w:val="000000"/>
                <w:szCs w:val="21"/>
                <w:lang w:val="en-US" w:eastAsia="zh-CN"/>
              </w:rPr>
              <w:t>2929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建设地点</w:t>
            </w:r>
          </w:p>
        </w:tc>
        <w:tc>
          <w:tcPr>
            <w:tcW w:w="6793" w:type="dxa"/>
            <w:gridSpan w:val="7"/>
            <w:vAlign w:val="center"/>
          </w:tcPr>
          <w:p>
            <w:pPr>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eastAsia="zh-CN"/>
              </w:rPr>
              <w:t>河北省沧州市沧县杜生镇袁才村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总投资</w:t>
            </w:r>
          </w:p>
          <w:p>
            <w:pPr>
              <w:pStyle w:val="2"/>
              <w:rPr>
                <w:rFonts w:ascii="Times New Roman" w:hAnsi="Times New Roman" w:cs="Times New Roman"/>
                <w:szCs w:val="21"/>
              </w:rPr>
            </w:pPr>
            <w:r>
              <w:rPr>
                <w:rFonts w:ascii="Times New Roman" w:hAnsi="Times New Roman" w:cs="Times New Roman"/>
                <w:color w:val="000000"/>
                <w:szCs w:val="21"/>
              </w:rPr>
              <w:t>（万元）</w:t>
            </w:r>
          </w:p>
        </w:tc>
        <w:tc>
          <w:tcPr>
            <w:tcW w:w="1163" w:type="dxa"/>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500</w:t>
            </w:r>
          </w:p>
        </w:tc>
        <w:tc>
          <w:tcPr>
            <w:tcW w:w="141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环保投资</w:t>
            </w:r>
          </w:p>
          <w:p>
            <w:pPr>
              <w:jc w:val="center"/>
              <w:rPr>
                <w:rFonts w:ascii="Times New Roman" w:hAnsi="Times New Roman" w:eastAsia="宋体" w:cs="Times New Roman"/>
                <w:szCs w:val="21"/>
              </w:rPr>
            </w:pPr>
            <w:r>
              <w:rPr>
                <w:rFonts w:ascii="Times New Roman" w:hAnsi="Times New Roman" w:eastAsia="宋体" w:cs="Times New Roman"/>
                <w:szCs w:val="21"/>
              </w:rPr>
              <w:t>（万元）</w:t>
            </w:r>
          </w:p>
        </w:tc>
        <w:tc>
          <w:tcPr>
            <w:tcW w:w="1300" w:type="dxa"/>
            <w:gridSpan w:val="2"/>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w:t>
            </w:r>
          </w:p>
        </w:tc>
        <w:tc>
          <w:tcPr>
            <w:tcW w:w="1660"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环保投资占总投资比例（%）</w:t>
            </w:r>
          </w:p>
        </w:tc>
        <w:tc>
          <w:tcPr>
            <w:tcW w:w="1260" w:type="dxa"/>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w:t>
            </w:r>
            <w:r>
              <w:rPr>
                <w:rFonts w:ascii="Times New Roman" w:hAnsi="Times New Roman" w:eastAsia="宋体" w:cs="Times New Roman"/>
                <w:color w:val="000000"/>
                <w:szCs w:val="21"/>
              </w:rPr>
              <w:t>%</w:t>
            </w:r>
          </w:p>
        </w:tc>
      </w:tr>
    </w:tbl>
    <w:p>
      <w:pPr>
        <w:pStyle w:val="5"/>
        <w:rPr>
          <w:rFonts w:ascii="Times New Roman" w:hAnsi="Times New Roman" w:cs="Times New Roman"/>
        </w:rPr>
      </w:pPr>
      <w:bookmarkStart w:id="13" w:name="_Toc504325325"/>
      <w:bookmarkStart w:id="14" w:name="_Toc497001437"/>
      <w:bookmarkStart w:id="15" w:name="_Toc496979001"/>
      <w:r>
        <w:rPr>
          <w:rFonts w:ascii="Times New Roman" w:hAnsi="Times New Roman" w:cs="Times New Roman"/>
        </w:rPr>
        <w:t>2.1.2地理位置及周边情况</w:t>
      </w:r>
      <w:bookmarkEnd w:id="13"/>
      <w:bookmarkEnd w:id="14"/>
      <w:bookmarkEnd w:id="1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项目位于</w:t>
      </w:r>
      <w:r>
        <w:rPr>
          <w:rFonts w:hint="eastAsia" w:ascii="Times New Roman" w:hAnsi="Times New Roman" w:eastAsia="宋体" w:cs="Times New Roman"/>
          <w:sz w:val="24"/>
          <w:szCs w:val="24"/>
          <w:lang w:eastAsia="zh-CN"/>
        </w:rPr>
        <w:t>河北省沧州市沧县杜生镇袁才村沧县胜德塑料制品有限公司内</w:t>
      </w:r>
      <w:r>
        <w:rPr>
          <w:rFonts w:ascii="Times New Roman" w:hAnsi="Times New Roman" w:eastAsia="宋体" w:cs="Times New Roman"/>
          <w:sz w:val="24"/>
          <w:szCs w:val="24"/>
        </w:rPr>
        <w:t>，厂址中心坐标为东经116°</w:t>
      </w:r>
      <w:r>
        <w:rPr>
          <w:rFonts w:hint="eastAsia" w:ascii="Times New Roman" w:hAnsi="Times New Roman" w:eastAsia="宋体" w:cs="Times New Roman"/>
          <w:sz w:val="24"/>
          <w:szCs w:val="24"/>
          <w:lang w:val="en-US" w:eastAsia="zh-CN"/>
        </w:rPr>
        <w:t>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27.77</w:t>
      </w:r>
      <w:r>
        <w:rPr>
          <w:rFonts w:ascii="Times New Roman" w:hAnsi="Times New Roman" w:eastAsia="宋体" w:cs="Times New Roman"/>
          <w:sz w:val="24"/>
          <w:szCs w:val="24"/>
        </w:rPr>
        <w:t>"，北纬38°</w:t>
      </w:r>
      <w:r>
        <w:rPr>
          <w:rFonts w:hint="eastAsia" w:ascii="Times New Roman" w:hAnsi="Times New Roman" w:eastAsia="宋体" w:cs="Times New Roman"/>
          <w:sz w:val="24"/>
          <w:szCs w:val="24"/>
          <w:lang w:val="en-US" w:eastAsia="zh-CN"/>
        </w:rPr>
        <w:t>21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35.98</w:t>
      </w:r>
      <w:r>
        <w:rPr>
          <w:rFonts w:ascii="Times New Roman" w:hAnsi="Times New Roman" w:eastAsia="宋体" w:cs="Times New Roman"/>
          <w:sz w:val="24"/>
          <w:szCs w:val="24"/>
        </w:rPr>
        <w:t>"，</w:t>
      </w:r>
      <w:r>
        <w:rPr>
          <w:rFonts w:hint="eastAsia"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厂区北侧为钢材市场，南侧为钢材市场，西侧为公路，东侧为空地</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项目所在地理位置图见附图1，项目周边关系图见附图2。</w:t>
      </w:r>
    </w:p>
    <w:p>
      <w:pPr>
        <w:pStyle w:val="5"/>
        <w:rPr>
          <w:rFonts w:ascii="Times New Roman" w:hAnsi="Times New Roman" w:cs="Times New Roman"/>
        </w:rPr>
      </w:pPr>
      <w:bookmarkStart w:id="16" w:name="_Toc504325326"/>
      <w:bookmarkStart w:id="17" w:name="_Toc497001438"/>
      <w:bookmarkStart w:id="18" w:name="_Toc496979002"/>
      <w:r>
        <w:rPr>
          <w:rFonts w:ascii="Times New Roman" w:hAnsi="Times New Roman" w:cs="Times New Roman"/>
        </w:rPr>
        <w:t>2.1.3</w:t>
      </w:r>
      <w:r>
        <w:rPr>
          <w:rFonts w:ascii="Times New Roman" w:hAnsi="Times New Roman" w:cs="Times New Roman"/>
          <w:highlight w:val="none"/>
        </w:rPr>
        <w:t>厂区平面布置</w:t>
      </w:r>
      <w:bookmarkEnd w:id="16"/>
      <w:bookmarkEnd w:id="17"/>
      <w:bookmarkEnd w:id="18"/>
    </w:p>
    <w:p>
      <w:pPr>
        <w:spacing w:line="480" w:lineRule="atLeast"/>
        <w:ind w:firstLine="480" w:firstLineChars="200"/>
        <w:rPr>
          <w:rFonts w:ascii="Times New Roman" w:hAnsi="Times New Roman" w:eastAsia="宋体" w:cs="Times New Roman"/>
          <w:sz w:val="24"/>
          <w:szCs w:val="24"/>
        </w:rPr>
      </w:pPr>
      <w:r>
        <w:rPr>
          <w:rFonts w:hint="eastAsia" w:hAnsi="宋体"/>
          <w:sz w:val="24"/>
        </w:rPr>
        <w:t>项目位于</w:t>
      </w:r>
      <w:r>
        <w:rPr>
          <w:rFonts w:hint="eastAsia" w:ascii="Times New Roman" w:hAnsi="Times New Roman" w:eastAsia="宋体" w:cs="Times New Roman"/>
          <w:sz w:val="24"/>
          <w:szCs w:val="24"/>
          <w:lang w:eastAsia="zh-CN"/>
        </w:rPr>
        <w:t>沧县杜生镇袁才村沧县胜德塑料制品有限公司内</w:t>
      </w:r>
      <w:r>
        <w:rPr>
          <w:rFonts w:hint="eastAsia" w:hAnsi="宋体"/>
          <w:sz w:val="24"/>
        </w:rPr>
        <w:t>，厂区大门位于</w:t>
      </w:r>
      <w:r>
        <w:rPr>
          <w:rFonts w:hint="eastAsia" w:hAnsi="宋体" w:eastAsia="宋体"/>
          <w:sz w:val="24"/>
          <w:lang w:eastAsia="zh-CN"/>
        </w:rPr>
        <w:t>厂区西侧</w:t>
      </w:r>
      <w:r>
        <w:rPr>
          <w:rFonts w:hint="eastAsia" w:hAnsi="宋体"/>
          <w:sz w:val="24"/>
        </w:rPr>
        <w:t>，</w:t>
      </w:r>
      <w:r>
        <w:rPr>
          <w:rFonts w:hint="eastAsia" w:hAnsi="宋体" w:eastAsia="宋体"/>
          <w:sz w:val="24"/>
          <w:lang w:eastAsia="zh-CN"/>
        </w:rPr>
        <w:t>办公室位于大门西北侧</w:t>
      </w:r>
      <w:r>
        <w:rPr>
          <w:rFonts w:hint="eastAsia" w:hAnsi="宋体"/>
          <w:sz w:val="24"/>
        </w:rPr>
        <w:t>，</w:t>
      </w:r>
      <w:r>
        <w:rPr>
          <w:rFonts w:hint="eastAsia" w:hAnsi="宋体" w:eastAsia="宋体"/>
          <w:sz w:val="24"/>
          <w:lang w:eastAsia="zh-CN"/>
        </w:rPr>
        <w:t>车间位于厂区北侧</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项目平面布置图见附图3。</w:t>
      </w:r>
    </w:p>
    <w:p>
      <w:pPr>
        <w:pStyle w:val="4"/>
        <w:rPr>
          <w:rFonts w:ascii="Times New Roman" w:hAnsi="Times New Roman" w:cs="Times New Roman"/>
        </w:rPr>
      </w:pPr>
      <w:bookmarkStart w:id="19" w:name="_Toc504325327"/>
      <w:r>
        <w:rPr>
          <w:rFonts w:ascii="Times New Roman" w:hAnsi="Times New Roman" w:cs="Times New Roman"/>
        </w:rPr>
        <w:t>2.2 建设内容</w:t>
      </w:r>
      <w:bookmarkEnd w:id="19"/>
    </w:p>
    <w:p>
      <w:pPr>
        <w:pStyle w:val="5"/>
        <w:spacing w:line="440" w:lineRule="atLeast"/>
        <w:rPr>
          <w:rFonts w:ascii="Times New Roman" w:hAnsi="Times New Roman" w:cs="Times New Roman"/>
        </w:rPr>
      </w:pPr>
      <w:bookmarkStart w:id="20" w:name="_Toc504325328"/>
      <w:r>
        <w:rPr>
          <w:rFonts w:ascii="Times New Roman" w:hAnsi="Times New Roman" w:cs="Times New Roman"/>
        </w:rPr>
        <w:t>2.2.1生产规模及产品方案</w:t>
      </w:r>
      <w:bookmarkEnd w:id="20"/>
    </w:p>
    <w:p>
      <w:pPr>
        <w:pStyle w:val="5"/>
        <w:keepNext w:val="0"/>
        <w:keepLines w:val="0"/>
        <w:pageBreakBefore w:val="0"/>
        <w:widowControl w:val="0"/>
        <w:kinsoku/>
        <w:wordWrap/>
        <w:overflowPunct/>
        <w:topLinePunct w:val="0"/>
        <w:autoSpaceDE/>
        <w:autoSpaceDN/>
        <w:bidi w:val="0"/>
        <w:adjustRightInd/>
        <w:snapToGrid/>
        <w:spacing w:line="440" w:lineRule="atLeast"/>
        <w:ind w:firstLine="480" w:firstLineChars="200"/>
        <w:textAlignment w:val="auto"/>
        <w:outlineLvl w:val="2"/>
        <w:rPr>
          <w:rFonts w:hint="eastAsia" w:ascii="Times New Roman" w:hAnsi="Times New Roman" w:eastAsia="宋体" w:cs="Times New Roman"/>
          <w:color w:val="000000"/>
          <w:szCs w:val="21"/>
          <w:lang w:eastAsia="zh-CN"/>
        </w:rPr>
      </w:pPr>
      <w:bookmarkStart w:id="21" w:name="_Toc504325329"/>
      <w:r>
        <w:rPr>
          <w:rFonts w:hint="eastAsia" w:ascii="Times New Roman" w:hAnsi="Times New Roman" w:eastAsia="宋体" w:cs="Times New Roman"/>
          <w:color w:val="000000"/>
          <w:szCs w:val="21"/>
          <w:lang w:eastAsia="zh-CN"/>
        </w:rPr>
        <w:t>年产1000万只（套）塑料瓶、盖。</w:t>
      </w:r>
    </w:p>
    <w:p>
      <w:pPr>
        <w:pStyle w:val="5"/>
        <w:spacing w:line="440" w:lineRule="atLeast"/>
        <w:rPr>
          <w:rFonts w:ascii="Times New Roman" w:hAnsi="Times New Roman" w:cs="Times New Roman"/>
        </w:rPr>
      </w:pPr>
      <w:r>
        <w:rPr>
          <w:rFonts w:ascii="Times New Roman" w:hAnsi="Times New Roman" w:cs="Times New Roman"/>
        </w:rPr>
        <w:t>2.2.2 主要原辅材料</w:t>
      </w:r>
      <w:bookmarkEnd w:id="21"/>
    </w:p>
    <w:p>
      <w:pPr>
        <w:spacing w:line="440" w:lineRule="atLeast"/>
        <w:ind w:firstLine="480"/>
        <w:rPr>
          <w:rFonts w:ascii="Times New Roman" w:hAnsi="Times New Roman" w:eastAsia="宋体" w:cs="Times New Roman"/>
          <w:sz w:val="24"/>
          <w:szCs w:val="24"/>
        </w:rPr>
      </w:pPr>
      <w:r>
        <w:rPr>
          <w:rFonts w:ascii="Times New Roman" w:hAnsi="Times New Roman" w:eastAsia="宋体" w:cs="Times New Roman"/>
          <w:sz w:val="24"/>
          <w:szCs w:val="24"/>
        </w:rPr>
        <w:t>原辅材料及能源消耗表见表2-</w:t>
      </w:r>
      <w:r>
        <w:rPr>
          <w:rFonts w:hint="eastAsia" w:ascii="Times New Roman" w:hAnsi="Times New Roman" w:eastAsia="宋体" w:cs="Times New Roman"/>
          <w:sz w:val="24"/>
          <w:szCs w:val="24"/>
        </w:rPr>
        <w:t>2</w:t>
      </w:r>
      <w:r>
        <w:rPr>
          <w:rFonts w:ascii="Times New Roman" w:hAnsi="Times New Roman" w:eastAsia="宋体" w:cs="Times New Roman"/>
          <w:sz w:val="24"/>
          <w:szCs w:val="24"/>
        </w:rPr>
        <w:t>。</w:t>
      </w:r>
    </w:p>
    <w:p>
      <w:pPr>
        <w:adjustRightInd w:val="0"/>
        <w:snapToGrid w:val="0"/>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br w:type="page"/>
      </w:r>
    </w:p>
    <w:p>
      <w:pPr>
        <w:adjustRightInd w:val="0"/>
        <w:snapToGrid w:val="0"/>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2</w:t>
      </w:r>
      <w:r>
        <w:rPr>
          <w:rFonts w:ascii="Times New Roman" w:hAnsi="Times New Roman" w:eastAsia="宋体" w:cs="Times New Roman"/>
          <w:b/>
          <w:bCs/>
          <w:sz w:val="24"/>
          <w:szCs w:val="24"/>
        </w:rPr>
        <w:t xml:space="preserve">    原辅材料及能源消耗表</w:t>
      </w:r>
    </w:p>
    <w:tbl>
      <w:tblPr>
        <w:tblStyle w:val="37"/>
        <w:tblW w:w="852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1"/>
        <w:gridCol w:w="1350"/>
        <w:gridCol w:w="1511"/>
        <w:gridCol w:w="1725"/>
        <w:gridCol w:w="1864"/>
        <w:gridCol w:w="1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序号</w:t>
            </w:r>
          </w:p>
        </w:tc>
        <w:tc>
          <w:tcPr>
            <w:tcW w:w="1350"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名称</w:t>
            </w:r>
          </w:p>
        </w:tc>
        <w:tc>
          <w:tcPr>
            <w:tcW w:w="1511"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单位</w:t>
            </w:r>
          </w:p>
        </w:tc>
        <w:tc>
          <w:tcPr>
            <w:tcW w:w="1725"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现有工程用量</w:t>
            </w:r>
          </w:p>
        </w:tc>
        <w:tc>
          <w:tcPr>
            <w:tcW w:w="1864"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lang w:eastAsia="zh-CN"/>
              </w:rPr>
              <w:t>改扩建后</w:t>
            </w:r>
            <w:r>
              <w:rPr>
                <w:rFonts w:hint="eastAsia" w:ascii="Times New Roman" w:hAnsi="Times New Roman" w:cs="Times New Roman"/>
                <w:b/>
                <w:bCs/>
                <w:kern w:val="0"/>
                <w:szCs w:val="22"/>
              </w:rPr>
              <w:t>消耗量</w:t>
            </w:r>
          </w:p>
        </w:tc>
        <w:tc>
          <w:tcPr>
            <w:tcW w:w="1480"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spacing w:line="440" w:lineRule="atLeast"/>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p>
        </w:tc>
        <w:tc>
          <w:tcPr>
            <w:tcW w:w="1350" w:type="dxa"/>
            <w:vAlign w:val="center"/>
          </w:tcPr>
          <w:p>
            <w:pPr>
              <w:spacing w:line="440" w:lineRule="atLeast"/>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聚丙烯</w:t>
            </w:r>
          </w:p>
        </w:tc>
        <w:tc>
          <w:tcPr>
            <w:tcW w:w="1511"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t/a</w:t>
            </w:r>
          </w:p>
        </w:tc>
        <w:tc>
          <w:tcPr>
            <w:tcW w:w="1725"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100</w:t>
            </w:r>
          </w:p>
        </w:tc>
        <w:tc>
          <w:tcPr>
            <w:tcW w:w="1864"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120</w:t>
            </w:r>
          </w:p>
        </w:tc>
        <w:tc>
          <w:tcPr>
            <w:tcW w:w="1480"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spacing w:line="440" w:lineRule="atLeast"/>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p>
        </w:tc>
        <w:tc>
          <w:tcPr>
            <w:tcW w:w="1350" w:type="dxa"/>
            <w:vAlign w:val="center"/>
          </w:tcPr>
          <w:p>
            <w:pPr>
              <w:spacing w:line="440" w:lineRule="atLeast"/>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聚乙烯</w:t>
            </w:r>
          </w:p>
        </w:tc>
        <w:tc>
          <w:tcPr>
            <w:tcW w:w="1511"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t/a</w:t>
            </w:r>
          </w:p>
        </w:tc>
        <w:tc>
          <w:tcPr>
            <w:tcW w:w="1725"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0</w:t>
            </w:r>
          </w:p>
        </w:tc>
        <w:tc>
          <w:tcPr>
            <w:tcW w:w="1864"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20</w:t>
            </w:r>
          </w:p>
        </w:tc>
        <w:tc>
          <w:tcPr>
            <w:tcW w:w="1480"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spacing w:line="440" w:lineRule="atLeast"/>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p>
        </w:tc>
        <w:tc>
          <w:tcPr>
            <w:tcW w:w="1350" w:type="dxa"/>
            <w:vAlign w:val="center"/>
          </w:tcPr>
          <w:p>
            <w:pPr>
              <w:spacing w:line="440" w:lineRule="atLeast"/>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PET</w:t>
            </w:r>
          </w:p>
        </w:tc>
        <w:tc>
          <w:tcPr>
            <w:tcW w:w="1511"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t/a</w:t>
            </w:r>
          </w:p>
        </w:tc>
        <w:tc>
          <w:tcPr>
            <w:tcW w:w="1725"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0</w:t>
            </w:r>
          </w:p>
        </w:tc>
        <w:tc>
          <w:tcPr>
            <w:tcW w:w="1864"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300</w:t>
            </w:r>
          </w:p>
        </w:tc>
        <w:tc>
          <w:tcPr>
            <w:tcW w:w="1480"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spacing w:line="440" w:lineRule="atLeast"/>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w:t>
            </w:r>
          </w:p>
        </w:tc>
        <w:tc>
          <w:tcPr>
            <w:tcW w:w="1350" w:type="dxa"/>
            <w:vAlign w:val="center"/>
          </w:tcPr>
          <w:p>
            <w:pPr>
              <w:spacing w:line="440" w:lineRule="atLeast"/>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电</w:t>
            </w:r>
          </w:p>
        </w:tc>
        <w:tc>
          <w:tcPr>
            <w:tcW w:w="1511" w:type="dxa"/>
            <w:vAlign w:val="center"/>
          </w:tcPr>
          <w:p>
            <w:pPr>
              <w:spacing w:line="440" w:lineRule="atLeast"/>
              <w:ind w:firstLine="240" w:firstLineChars="10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万kwh/a</w:t>
            </w:r>
          </w:p>
        </w:tc>
        <w:tc>
          <w:tcPr>
            <w:tcW w:w="1725"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6</w:t>
            </w:r>
          </w:p>
        </w:tc>
        <w:tc>
          <w:tcPr>
            <w:tcW w:w="1864"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10.2</w:t>
            </w:r>
          </w:p>
        </w:tc>
        <w:tc>
          <w:tcPr>
            <w:tcW w:w="1480"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591" w:type="dxa"/>
            <w:vAlign w:val="center"/>
          </w:tcPr>
          <w:p>
            <w:pPr>
              <w:spacing w:line="440" w:lineRule="atLeast"/>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w:t>
            </w:r>
          </w:p>
        </w:tc>
        <w:tc>
          <w:tcPr>
            <w:tcW w:w="1350" w:type="dxa"/>
            <w:vAlign w:val="center"/>
          </w:tcPr>
          <w:p>
            <w:pPr>
              <w:spacing w:line="440" w:lineRule="atLeast"/>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水</w:t>
            </w:r>
          </w:p>
        </w:tc>
        <w:tc>
          <w:tcPr>
            <w:tcW w:w="1511"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t/a</w:t>
            </w:r>
          </w:p>
        </w:tc>
        <w:tc>
          <w:tcPr>
            <w:tcW w:w="1725"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300</w:t>
            </w:r>
          </w:p>
        </w:tc>
        <w:tc>
          <w:tcPr>
            <w:tcW w:w="1864"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840</w:t>
            </w:r>
          </w:p>
        </w:tc>
        <w:tc>
          <w:tcPr>
            <w:tcW w:w="1480" w:type="dxa"/>
            <w:vAlign w:val="center"/>
          </w:tcPr>
          <w:p>
            <w:pPr>
              <w:spacing w:line="440" w:lineRule="atLeast"/>
              <w:ind w:firstLine="480"/>
              <w:jc w:val="both"/>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540</w:t>
            </w:r>
          </w:p>
        </w:tc>
      </w:tr>
    </w:tbl>
    <w:p>
      <w:pPr>
        <w:pStyle w:val="5"/>
        <w:rPr>
          <w:rFonts w:ascii="Times New Roman" w:hAnsi="Times New Roman" w:cs="Times New Roman"/>
        </w:rPr>
      </w:pPr>
      <w:bookmarkStart w:id="22" w:name="_Toc504325330"/>
      <w:r>
        <w:rPr>
          <w:rFonts w:ascii="Times New Roman" w:hAnsi="Times New Roman" w:cs="Times New Roman"/>
        </w:rPr>
        <w:t>2.2.3工程组成内容</w:t>
      </w:r>
      <w:bookmarkEnd w:id="22"/>
    </w:p>
    <w:p>
      <w:pPr>
        <w:adjustRightInd w:val="0"/>
        <w:snapToGrid w:val="0"/>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具体建设情况见表2-</w:t>
      </w:r>
      <w:r>
        <w:rPr>
          <w:rFonts w:hint="eastAsia" w:ascii="Times New Roman" w:hAnsi="Times New Roman" w:eastAsia="宋体" w:cs="Times New Roman"/>
          <w:sz w:val="24"/>
          <w:szCs w:val="24"/>
        </w:rPr>
        <w:t>3</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3</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rPr>
        <w:t>项目建设内容</w:t>
      </w:r>
      <w:r>
        <w:rPr>
          <w:rFonts w:ascii="Times New Roman" w:hAnsi="Times New Roman" w:eastAsia="宋体" w:cs="Times New Roman"/>
          <w:b/>
          <w:bCs/>
          <w:sz w:val="24"/>
          <w:szCs w:val="24"/>
        </w:rPr>
        <w:t>一览表</w:t>
      </w:r>
    </w:p>
    <w:tbl>
      <w:tblPr>
        <w:tblStyle w:val="3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967"/>
        <w:gridCol w:w="3644"/>
        <w:gridCol w:w="1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项目</w:t>
            </w:r>
          </w:p>
        </w:tc>
        <w:tc>
          <w:tcPr>
            <w:tcW w:w="967"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名称</w:t>
            </w:r>
          </w:p>
        </w:tc>
        <w:tc>
          <w:tcPr>
            <w:tcW w:w="3644"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规模</w:t>
            </w:r>
          </w:p>
        </w:tc>
        <w:tc>
          <w:tcPr>
            <w:tcW w:w="1781"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2130"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主体工程</w:t>
            </w:r>
          </w:p>
        </w:tc>
        <w:tc>
          <w:tcPr>
            <w:tcW w:w="967" w:type="dxa"/>
            <w:vAlign w:val="center"/>
          </w:tcPr>
          <w:p>
            <w:pPr>
              <w:spacing w:line="0" w:lineRule="atLeast"/>
              <w:jc w:val="center"/>
              <w:rPr>
                <w:rFonts w:hint="eastAsia" w:ascii="Times New Roman" w:hAnsi="Times New Roman" w:cs="Times New Roman"/>
                <w:kern w:val="0"/>
                <w:szCs w:val="21"/>
                <w:lang w:eastAsia="zh-CN"/>
              </w:rPr>
            </w:pPr>
            <w:r>
              <w:rPr>
                <w:rFonts w:hint="eastAsia"/>
                <w:szCs w:val="21"/>
              </w:rPr>
              <w:t>生产车间</w:t>
            </w:r>
          </w:p>
        </w:tc>
        <w:tc>
          <w:tcPr>
            <w:tcW w:w="364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1间，建筑面积200m</w:t>
            </w:r>
            <w:r>
              <w:rPr>
                <w:rFonts w:hint="eastAsia" w:ascii="Times New Roman" w:hAnsi="Times New Roman" w:eastAsia="宋体" w:cs="Times New Roman"/>
                <w:kern w:val="0"/>
                <w:sz w:val="21"/>
                <w:szCs w:val="21"/>
                <w:vertAlign w:val="superscript"/>
                <w:lang w:val="en-US" w:eastAsia="zh-CN" w:bidi="ar-SA"/>
              </w:rPr>
              <w:t>2</w:t>
            </w:r>
          </w:p>
        </w:tc>
        <w:tc>
          <w:tcPr>
            <w:tcW w:w="1781" w:type="dxa"/>
            <w:vAlign w:val="center"/>
          </w:tcPr>
          <w:p>
            <w:pPr>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扩建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0" w:hRule="atLeast"/>
        </w:trPr>
        <w:tc>
          <w:tcPr>
            <w:tcW w:w="2130" w:type="dxa"/>
            <w:vMerge w:val="restart"/>
            <w:vAlign w:val="center"/>
          </w:tcPr>
          <w:p>
            <w:pPr>
              <w:pStyle w:val="2"/>
              <w:ind w:firstLine="0" w:firstLineChars="0"/>
              <w:jc w:val="center"/>
              <w:rPr>
                <w:rFonts w:hint="eastAsia" w:ascii="Times New Roman" w:hAnsi="Times New Roman" w:eastAsia="宋体" w:cs="Times New Roman"/>
                <w:kern w:val="0"/>
                <w:szCs w:val="21"/>
                <w:lang w:eastAsia="zh-CN"/>
              </w:rPr>
            </w:pPr>
            <w:r>
              <w:rPr>
                <w:rFonts w:hint="eastAsia" w:ascii="Times New Roman" w:hAnsi="Times New Roman" w:cs="Times New Roman"/>
                <w:kern w:val="0"/>
                <w:szCs w:val="21"/>
                <w:lang w:eastAsia="zh-CN"/>
              </w:rPr>
              <w:t>环保工程</w:t>
            </w:r>
          </w:p>
        </w:tc>
        <w:tc>
          <w:tcPr>
            <w:tcW w:w="967"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废气</w:t>
            </w:r>
          </w:p>
        </w:tc>
        <w:tc>
          <w:tcPr>
            <w:tcW w:w="3644" w:type="dxa"/>
            <w:vAlign w:val="center"/>
          </w:tcPr>
          <w:p>
            <w:pPr>
              <w:pStyle w:val="2"/>
              <w:ind w:firstLine="0" w:firstLineChars="0"/>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eastAsia="zh-CN"/>
              </w:rPr>
              <w:t>吹塑、注塑工序废气经集气罩收集后通过光氧催化设备，经</w:t>
            </w:r>
            <w:r>
              <w:rPr>
                <w:rFonts w:hint="eastAsia" w:ascii="Times New Roman" w:hAnsi="Times New Roman" w:cs="Times New Roman"/>
                <w:kern w:val="0"/>
                <w:szCs w:val="21"/>
                <w:lang w:val="en-US" w:eastAsia="zh-CN"/>
              </w:rPr>
              <w:t>1根15m排气筒高空排放。</w:t>
            </w:r>
          </w:p>
        </w:tc>
        <w:tc>
          <w:tcPr>
            <w:tcW w:w="1781" w:type="dxa"/>
            <w:vAlign w:val="center"/>
          </w:tcPr>
          <w:p>
            <w:pPr>
              <w:ind w:firstLine="0" w:firstLineChars="0"/>
              <w:jc w:val="center"/>
              <w:rPr>
                <w:rFonts w:ascii="Times New Roman" w:hAnsi="Times New Roman" w:cs="Times New Roman"/>
                <w:kern w:val="0"/>
                <w:szCs w:val="21"/>
              </w:rPr>
            </w:pPr>
            <w:r>
              <w:rPr>
                <w:rFonts w:hint="eastAsia" w:ascii="Times New Roman" w:hAnsi="Times New Roman" w:cs="Times New Roman"/>
                <w:kern w:val="0"/>
                <w:szCs w:val="21"/>
                <w:lang w:eastAsia="zh-CN"/>
              </w:rPr>
              <w:t>利旧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130" w:type="dxa"/>
            <w:vMerge w:val="continue"/>
            <w:vAlign w:val="center"/>
          </w:tcPr>
          <w:p>
            <w:pPr>
              <w:pStyle w:val="2"/>
              <w:ind w:firstLine="0" w:firstLineChars="0"/>
              <w:jc w:val="center"/>
              <w:rPr>
                <w:rFonts w:ascii="Times New Roman" w:hAnsi="Times New Roman" w:cs="Times New Roman"/>
                <w:kern w:val="0"/>
                <w:szCs w:val="21"/>
              </w:rPr>
            </w:pPr>
          </w:p>
        </w:tc>
        <w:tc>
          <w:tcPr>
            <w:tcW w:w="967"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废水</w:t>
            </w:r>
          </w:p>
        </w:tc>
        <w:tc>
          <w:tcPr>
            <w:tcW w:w="364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生活废水部分就地泼洒，部分排入防渗旱厕，定期清掏用作农肥。</w:t>
            </w:r>
          </w:p>
        </w:tc>
        <w:tc>
          <w:tcPr>
            <w:tcW w:w="1781" w:type="dxa"/>
            <w:vAlign w:val="center"/>
          </w:tcPr>
          <w:p>
            <w:pPr>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利旧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130" w:type="dxa"/>
            <w:vMerge w:val="continue"/>
            <w:vAlign w:val="center"/>
          </w:tcPr>
          <w:p>
            <w:pPr>
              <w:pStyle w:val="2"/>
              <w:ind w:firstLine="0" w:firstLineChars="0"/>
              <w:jc w:val="center"/>
              <w:rPr>
                <w:rFonts w:ascii="Times New Roman" w:hAnsi="Times New Roman" w:cs="Times New Roman"/>
                <w:kern w:val="0"/>
                <w:szCs w:val="21"/>
              </w:rPr>
            </w:pPr>
          </w:p>
        </w:tc>
        <w:tc>
          <w:tcPr>
            <w:tcW w:w="967"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固废</w:t>
            </w:r>
          </w:p>
        </w:tc>
        <w:tc>
          <w:tcPr>
            <w:tcW w:w="364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塑料编织袋、纸箱，收集后用于产品包装，生活垃圾由环卫部门定期清理。</w:t>
            </w:r>
          </w:p>
        </w:tc>
        <w:tc>
          <w:tcPr>
            <w:tcW w:w="1781" w:type="dxa"/>
            <w:vAlign w:val="center"/>
          </w:tcPr>
          <w:p>
            <w:pPr>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利旧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2130" w:type="dxa"/>
            <w:vMerge w:val="continue"/>
            <w:vAlign w:val="center"/>
          </w:tcPr>
          <w:p>
            <w:pPr>
              <w:pStyle w:val="2"/>
              <w:ind w:firstLine="0" w:firstLineChars="0"/>
              <w:jc w:val="center"/>
              <w:rPr>
                <w:rFonts w:ascii="Times New Roman" w:hAnsi="Times New Roman" w:cs="Times New Roman"/>
                <w:kern w:val="0"/>
                <w:szCs w:val="21"/>
              </w:rPr>
            </w:pPr>
          </w:p>
        </w:tc>
        <w:tc>
          <w:tcPr>
            <w:tcW w:w="967"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噪声</w:t>
            </w:r>
          </w:p>
        </w:tc>
        <w:tc>
          <w:tcPr>
            <w:tcW w:w="364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优先选用低噪声设备，产噪设备加装减振垫，厂房内合理布设，经建筑隔声及距离衰减后满足厂界噪声标准。</w:t>
            </w:r>
          </w:p>
        </w:tc>
        <w:tc>
          <w:tcPr>
            <w:tcW w:w="1781" w:type="dxa"/>
            <w:vAlign w:val="center"/>
          </w:tcPr>
          <w:p>
            <w:pPr>
              <w:ind w:firstLine="0" w:firstLineChars="0"/>
              <w:jc w:val="center"/>
              <w:rPr>
                <w:rFonts w:hint="eastAsia" w:ascii="Times New Roman" w:hAnsi="Times New Roman" w:eastAsia="宋体" w:cs="Times New Roman"/>
                <w:kern w:val="0"/>
                <w:szCs w:val="21"/>
                <w:lang w:eastAsia="zh-CN"/>
              </w:rPr>
            </w:pPr>
            <w:r>
              <w:rPr>
                <w:rFonts w:hint="eastAsia" w:ascii="Times New Roman" w:hAnsi="Times New Roman" w:cs="Times New Roman"/>
                <w:kern w:val="0"/>
                <w:szCs w:val="21"/>
                <w:lang w:eastAsia="zh-CN"/>
              </w:rPr>
              <w:t>利旧</w:t>
            </w:r>
          </w:p>
        </w:tc>
      </w:tr>
    </w:tbl>
    <w:p>
      <w:pPr>
        <w:pStyle w:val="5"/>
        <w:rPr>
          <w:rFonts w:ascii="Times New Roman" w:hAnsi="Times New Roman" w:cs="Times New Roman"/>
        </w:rPr>
      </w:pPr>
      <w:bookmarkStart w:id="23" w:name="_Toc504325331"/>
      <w:r>
        <w:rPr>
          <w:rFonts w:ascii="Times New Roman" w:hAnsi="Times New Roman" w:cs="Times New Roman"/>
        </w:rPr>
        <w:t>2.2.4 生产设备</w:t>
      </w:r>
      <w:bookmarkEnd w:id="23"/>
    </w:p>
    <w:p>
      <w:pPr>
        <w:spacing w:line="360" w:lineRule="auto"/>
        <w:ind w:firstLine="480" w:firstLineChars="200"/>
        <w:textAlignment w:val="baseline"/>
        <w:rPr>
          <w:rFonts w:ascii="Times New Roman" w:hAnsi="Times New Roman" w:eastAsia="宋体" w:cs="Times New Roman"/>
          <w:b/>
          <w:bCs/>
          <w:sz w:val="24"/>
          <w:szCs w:val="24"/>
        </w:rPr>
      </w:pPr>
      <w:r>
        <w:rPr>
          <w:rFonts w:ascii="Times New Roman" w:hAnsi="Times New Roman" w:eastAsia="宋体" w:cs="Times New Roman"/>
          <w:sz w:val="24"/>
          <w:szCs w:val="24"/>
        </w:rPr>
        <w:t>项目设备一览表见表2-</w:t>
      </w:r>
      <w:r>
        <w:rPr>
          <w:rFonts w:hint="eastAsia" w:ascii="Times New Roman" w:hAnsi="Times New Roman" w:eastAsia="宋体" w:cs="Times New Roman"/>
          <w:sz w:val="24"/>
          <w:szCs w:val="24"/>
        </w:rPr>
        <w:t>4</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4</w:t>
      </w:r>
      <w:r>
        <w:rPr>
          <w:rFonts w:ascii="Times New Roman" w:hAnsi="Times New Roman" w:eastAsia="宋体" w:cs="Times New Roman"/>
          <w:b/>
          <w:bCs/>
          <w:sz w:val="24"/>
          <w:szCs w:val="24"/>
        </w:rPr>
        <w:t>设备一览表</w:t>
      </w:r>
    </w:p>
    <w:tbl>
      <w:tblPr>
        <w:tblStyle w:val="3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8"/>
        <w:gridCol w:w="2479"/>
        <w:gridCol w:w="2018"/>
        <w:gridCol w:w="2022"/>
        <w:gridCol w:w="1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1" w:hRule="atLeast"/>
        </w:trPr>
        <w:tc>
          <w:tcPr>
            <w:tcW w:w="678" w:type="dxa"/>
            <w:vAlign w:val="center"/>
          </w:tcPr>
          <w:p>
            <w:pPr>
              <w:widowControl/>
              <w:jc w:val="center"/>
              <w:rPr>
                <w:rFonts w:ascii="Times New Roman" w:hAnsi="Times New Roman" w:eastAsia="宋体" w:cs="Times New Roman"/>
                <w:b/>
                <w:bCs/>
                <w:kern w:val="0"/>
              </w:rPr>
            </w:pPr>
            <w:bookmarkStart w:id="24" w:name="_Toc504325332"/>
            <w:r>
              <w:rPr>
                <w:rFonts w:ascii="Times New Roman" w:hAnsi="Times New Roman" w:eastAsia="宋体" w:cs="Times New Roman"/>
                <w:b/>
                <w:bCs/>
                <w:kern w:val="0"/>
              </w:rPr>
              <w:t>序号</w:t>
            </w:r>
          </w:p>
        </w:tc>
        <w:tc>
          <w:tcPr>
            <w:tcW w:w="2479" w:type="dxa"/>
            <w:vAlign w:val="center"/>
          </w:tcPr>
          <w:p>
            <w:pPr>
              <w:widowControl/>
              <w:jc w:val="center"/>
              <w:rPr>
                <w:rFonts w:ascii="Times New Roman" w:hAnsi="Times New Roman" w:eastAsia="宋体" w:cs="Times New Roman"/>
                <w:b/>
                <w:bCs/>
                <w:kern w:val="0"/>
              </w:rPr>
            </w:pPr>
            <w:r>
              <w:rPr>
                <w:rFonts w:ascii="Times New Roman" w:hAnsi="Times New Roman" w:eastAsia="宋体" w:cs="Times New Roman"/>
                <w:b/>
                <w:bCs/>
                <w:kern w:val="0"/>
              </w:rPr>
              <w:t>设备名称</w:t>
            </w:r>
          </w:p>
        </w:tc>
        <w:tc>
          <w:tcPr>
            <w:tcW w:w="2018" w:type="dxa"/>
            <w:vAlign w:val="center"/>
          </w:tcPr>
          <w:p>
            <w:pPr>
              <w:widowControl/>
              <w:jc w:val="center"/>
              <w:rPr>
                <w:rFonts w:hint="eastAsia" w:ascii="Times New Roman" w:hAnsi="Times New Roman" w:eastAsia="宋体" w:cs="Times New Roman"/>
                <w:b/>
                <w:bCs/>
                <w:kern w:val="0"/>
                <w:lang w:eastAsia="zh-CN"/>
              </w:rPr>
            </w:pPr>
            <w:r>
              <w:rPr>
                <w:rFonts w:hint="eastAsia" w:ascii="Times New Roman" w:hAnsi="Times New Roman" w:eastAsia="宋体" w:cs="Times New Roman"/>
                <w:b/>
                <w:bCs/>
                <w:kern w:val="0"/>
                <w:lang w:eastAsia="zh-CN"/>
              </w:rPr>
              <w:t>现有工程数量（台）</w:t>
            </w:r>
          </w:p>
        </w:tc>
        <w:tc>
          <w:tcPr>
            <w:tcW w:w="2022" w:type="dxa"/>
            <w:vAlign w:val="center"/>
          </w:tcPr>
          <w:p>
            <w:pPr>
              <w:widowControl/>
              <w:jc w:val="center"/>
              <w:rPr>
                <w:rFonts w:hint="eastAsia" w:ascii="Times New Roman" w:hAnsi="Times New Roman" w:eastAsia="宋体" w:cs="Times New Roman"/>
                <w:b/>
                <w:bCs/>
                <w:kern w:val="0"/>
                <w:lang w:eastAsia="zh-CN"/>
              </w:rPr>
            </w:pPr>
            <w:r>
              <w:rPr>
                <w:rFonts w:hint="eastAsia" w:ascii="Times New Roman" w:hAnsi="Times New Roman" w:eastAsia="宋体" w:cs="Times New Roman"/>
                <w:b/>
                <w:bCs/>
                <w:kern w:val="0"/>
                <w:lang w:eastAsia="zh-CN"/>
              </w:rPr>
              <w:t>扩建后数量（台）</w:t>
            </w:r>
          </w:p>
        </w:tc>
        <w:tc>
          <w:tcPr>
            <w:tcW w:w="1325" w:type="dxa"/>
            <w:vAlign w:val="center"/>
          </w:tcPr>
          <w:p>
            <w:pPr>
              <w:widowControl/>
              <w:jc w:val="center"/>
              <w:rPr>
                <w:rFonts w:hint="eastAsia" w:ascii="Times New Roman" w:hAnsi="Times New Roman" w:eastAsia="宋体" w:cs="Times New Roman"/>
                <w:b/>
                <w:bCs/>
                <w:kern w:val="0"/>
                <w:lang w:eastAsia="zh-CN"/>
              </w:rPr>
            </w:pPr>
            <w:r>
              <w:rPr>
                <w:rFonts w:hint="eastAsia" w:ascii="Times New Roman" w:hAnsi="Times New Roman" w:eastAsia="宋体" w:cs="Times New Roman"/>
                <w:b/>
                <w:bCs/>
                <w:kern w:val="0"/>
                <w:lang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注塑机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11</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16</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吹塑机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0</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6</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3</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粉碎机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0</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3</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增加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4</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拌料机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不变</w:t>
            </w:r>
          </w:p>
        </w:tc>
      </w:tr>
    </w:tbl>
    <w:p>
      <w:pPr>
        <w:pStyle w:val="4"/>
        <w:rPr>
          <w:rFonts w:ascii="Times New Roman" w:hAnsi="Times New Roman" w:cs="Times New Roman"/>
          <w:color w:val="000000"/>
        </w:rPr>
      </w:pPr>
      <w:r>
        <w:rPr>
          <w:rFonts w:ascii="Times New Roman" w:hAnsi="Times New Roman" w:cs="Times New Roman"/>
          <w:color w:val="000000"/>
        </w:rPr>
        <w:t>2.3 工艺流程</w:t>
      </w:r>
      <w:bookmarkEnd w:id="24"/>
    </w:p>
    <w:p>
      <w:pPr>
        <w:ind w:firstLine="482"/>
        <w:rPr>
          <w:rFonts w:ascii="Times New Roman" w:hAnsi="Times New Roman" w:cs="Times New Roman"/>
          <w:sz w:val="24"/>
        </w:rPr>
      </w:pPr>
      <w:r>
        <w:rPr>
          <w:rFonts w:ascii="Times New Roman" w:hAnsi="Times New Roman" w:eastAsia="宋体" w:cs="Times New Roman"/>
          <w:sz w:val="24"/>
          <w:szCs w:val="24"/>
        </w:rPr>
        <w:t>（1）生产工艺</w:t>
      </w:r>
      <w:r>
        <w:rPr>
          <w:rFonts w:hint="eastAsia" w:ascii="Times New Roman" w:hAnsi="Times New Roman" w:eastAsia="宋体" w:cs="Times New Roman"/>
          <w:sz w:val="24"/>
          <w:szCs w:val="24"/>
        </w:rPr>
        <w:t>流程图</w:t>
      </w:r>
    </w:p>
    <w:p>
      <w:pPr>
        <w:jc w:val="center"/>
      </w:pPr>
      <w:r>
        <w:drawing>
          <wp:inline distT="0" distB="0" distL="114300" distR="114300">
            <wp:extent cx="5272405" cy="2087245"/>
            <wp:effectExtent l="0" t="0" r="4445" b="825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8"/>
                    <a:stretch>
                      <a:fillRect/>
                    </a:stretch>
                  </pic:blipFill>
                  <pic:spPr>
                    <a:xfrm>
                      <a:off x="0" y="0"/>
                      <a:ext cx="5272405" cy="2087245"/>
                    </a:xfrm>
                    <a:prstGeom prst="rect">
                      <a:avLst/>
                    </a:prstGeom>
                    <a:noFill/>
                    <a:ln w="9525">
                      <a:noFill/>
                    </a:ln>
                  </pic:spPr>
                </pic:pic>
              </a:graphicData>
            </a:graphic>
          </wp:inline>
        </w:drawing>
      </w:r>
    </w:p>
    <w:p>
      <w:pPr>
        <w:jc w:val="center"/>
      </w:pP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lang w:val="en-US" w:eastAsia="zh-CN"/>
        </w:rPr>
        <w:t>2-1</w:t>
      </w:r>
      <w:r>
        <w:rPr>
          <w:rFonts w:hint="eastAsia" w:ascii="Times New Roman" w:hAnsi="Times New Roman" w:eastAsia="宋体" w:cs="Times New Roman"/>
          <w:b/>
          <w:bCs/>
          <w:sz w:val="24"/>
          <w:szCs w:val="24"/>
          <w:lang w:eastAsia="zh-CN"/>
        </w:rPr>
        <w:t>生产</w:t>
      </w:r>
      <w:r>
        <w:rPr>
          <w:rFonts w:ascii="Times New Roman" w:hAnsi="Times New Roman" w:eastAsia="宋体" w:cs="Times New Roman"/>
          <w:b/>
          <w:bCs/>
          <w:sz w:val="24"/>
          <w:szCs w:val="24"/>
        </w:rPr>
        <w:t>工艺流程</w:t>
      </w:r>
      <w:r>
        <w:rPr>
          <w:rFonts w:hint="eastAsia" w:ascii="Times New Roman" w:hAnsi="Times New Roman" w:eastAsia="宋体" w:cs="Times New Roman"/>
          <w:b/>
          <w:bCs/>
          <w:sz w:val="24"/>
          <w:szCs w:val="24"/>
        </w:rPr>
        <w:t>及排污节点</w:t>
      </w:r>
      <w:r>
        <w:rPr>
          <w:rFonts w:ascii="Times New Roman" w:hAnsi="Times New Roman" w:eastAsia="宋体" w:cs="Times New Roman"/>
          <w:b/>
          <w:bCs/>
          <w:sz w:val="24"/>
          <w:szCs w:val="24"/>
        </w:rPr>
        <w:t>图</w:t>
      </w:r>
      <w:bookmarkStart w:id="25" w:name="_Toc504325333"/>
    </w:p>
    <w:p>
      <w:pPr>
        <w:pStyle w:val="4"/>
        <w:spacing w:line="360" w:lineRule="auto"/>
        <w:rPr>
          <w:rFonts w:ascii="Times New Roman" w:hAnsi="Times New Roman" w:cs="Times New Roman"/>
        </w:rPr>
      </w:pPr>
      <w:r>
        <w:rPr>
          <w:rFonts w:ascii="Times New Roman" w:hAnsi="Times New Roman" w:cs="Times New Roman"/>
        </w:rPr>
        <w:t>2.4劳动定员及工作制度</w:t>
      </w:r>
      <w:bookmarkEnd w:id="25"/>
    </w:p>
    <w:p>
      <w:pPr>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劳动定员及工作时制：项目</w:t>
      </w:r>
      <w:r>
        <w:rPr>
          <w:rFonts w:hint="eastAsia" w:ascii="Times New Roman" w:hAnsi="Times New Roman" w:eastAsia="宋体" w:cs="Times New Roman"/>
          <w:sz w:val="24"/>
          <w:szCs w:val="24"/>
          <w:lang w:eastAsia="zh-CN"/>
        </w:rPr>
        <w:t>新增</w:t>
      </w:r>
      <w:r>
        <w:rPr>
          <w:rFonts w:hint="eastAsia" w:ascii="Times New Roman" w:hAnsi="Times New Roman" w:eastAsia="宋体" w:cs="Times New Roman"/>
          <w:sz w:val="24"/>
          <w:szCs w:val="24"/>
          <w:lang w:val="en-US" w:eastAsia="zh-CN"/>
        </w:rPr>
        <w:t>15</w:t>
      </w:r>
      <w:r>
        <w:rPr>
          <w:rFonts w:hint="eastAsia" w:ascii="Times New Roman" w:hAnsi="Times New Roman" w:eastAsia="宋体" w:cs="Times New Roman"/>
          <w:sz w:val="24"/>
          <w:szCs w:val="24"/>
        </w:rPr>
        <w:t>名员工，年工作时间300天，每天一般工作制，每班工作8小时。</w:t>
      </w:r>
      <w:r>
        <w:rPr>
          <w:rFonts w:hint="eastAsia" w:ascii="Times New Roman" w:hAnsi="Times New Roman" w:eastAsia="宋体" w:cs="Times New Roman"/>
          <w:sz w:val="24"/>
          <w:szCs w:val="24"/>
          <w:lang w:val="en-US" w:eastAsia="zh-CN"/>
        </w:rPr>
        <w:t xml:space="preserve"> </w:t>
      </w:r>
    </w:p>
    <w:p>
      <w:pPr>
        <w:pStyle w:val="4"/>
        <w:spacing w:line="360" w:lineRule="auto"/>
        <w:rPr>
          <w:rFonts w:ascii="Times New Roman" w:hAnsi="Times New Roman" w:cs="Times New Roman"/>
        </w:rPr>
      </w:pPr>
      <w:bookmarkStart w:id="26" w:name="_Toc504325334"/>
      <w:r>
        <w:rPr>
          <w:rFonts w:ascii="Times New Roman" w:hAnsi="Times New Roman" w:cs="Times New Roman"/>
        </w:rPr>
        <w:t>2.5 公用工程</w:t>
      </w:r>
      <w:bookmarkEnd w:id="26"/>
    </w:p>
    <w:p>
      <w:pPr>
        <w:rPr>
          <w:rFonts w:ascii="Times New Roman" w:hAnsi="Times New Roman" w:eastAsia="宋体" w:cs="Times New Roman"/>
          <w:sz w:val="24"/>
          <w:szCs w:val="24"/>
        </w:rPr>
      </w:pPr>
      <w:bookmarkStart w:id="27" w:name="_Toc497001447"/>
      <w:bookmarkStart w:id="28" w:name="_Toc496979011"/>
      <w:bookmarkStart w:id="29" w:name="_Toc504325335"/>
      <w:r>
        <w:rPr>
          <w:rFonts w:ascii="Times New Roman" w:hAnsi="Times New Roman" w:eastAsia="宋体" w:cs="Times New Roman"/>
          <w:sz w:val="24"/>
          <w:szCs w:val="24"/>
        </w:rPr>
        <w:t>2.5.1 给排水</w:t>
      </w:r>
      <w:bookmarkEnd w:id="27"/>
      <w:bookmarkEnd w:id="28"/>
      <w:bookmarkEnd w:id="29"/>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给水：</w:t>
      </w:r>
      <w:r>
        <w:rPr>
          <w:rFonts w:hint="eastAsia"/>
          <w:sz w:val="24"/>
        </w:rPr>
        <w:t>本</w:t>
      </w:r>
      <w:r>
        <w:rPr>
          <w:sz w:val="24"/>
        </w:rPr>
        <w:t>项目</w:t>
      </w:r>
      <w:r>
        <w:rPr>
          <w:rFonts w:hint="eastAsia" w:eastAsia="宋体"/>
          <w:sz w:val="24"/>
          <w:lang w:eastAsia="zh-CN"/>
        </w:rPr>
        <w:t>用水主要依托现有工程取水设备，项目新增生产循环冷却水和职工生活用水</w:t>
      </w:r>
      <w:r>
        <w:rPr>
          <w:rFonts w:hint="eastAsia" w:ascii="Times New Roman" w:hAnsi="Times New Roman" w:eastAsia="宋体" w:cs="Times New Roman"/>
          <w:sz w:val="24"/>
          <w:szCs w:val="24"/>
          <w:lang w:eastAsia="zh-CN"/>
        </w:rPr>
        <w:t>。扩建项目新鲜用水量为</w:t>
      </w:r>
      <w:r>
        <w:rPr>
          <w:rFonts w:hint="eastAsia" w:ascii="Times New Roman" w:hAnsi="Times New Roman" w:eastAsia="宋体" w:cs="Times New Roman"/>
          <w:sz w:val="24"/>
          <w:szCs w:val="24"/>
          <w:lang w:val="en-US" w:eastAsia="zh-CN"/>
        </w:rPr>
        <w:t>540m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/a，</w:t>
      </w:r>
      <w:r>
        <w:rPr>
          <w:rFonts w:hint="eastAsia" w:ascii="Times New Roman" w:hAnsi="Times New Roman" w:eastAsia="宋体" w:cs="Times New Roman"/>
          <w:sz w:val="24"/>
          <w:szCs w:val="24"/>
          <w:lang w:eastAsia="zh-CN"/>
        </w:rPr>
        <w:t>能够满足本项目需求</w:t>
      </w:r>
      <w:r>
        <w:rPr>
          <w:rFonts w:ascii="Times New Roman" w:hAnsi="Times New Roman" w:eastAsia="宋体" w:cs="Times New Roman"/>
          <w:sz w:val="24"/>
          <w:szCs w:val="24"/>
        </w:rPr>
        <w:t>。</w:t>
      </w:r>
    </w:p>
    <w:p>
      <w:pPr>
        <w:snapToGrid w:val="0"/>
        <w:spacing w:line="480" w:lineRule="exac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rPr>
        <w:t>排水：</w:t>
      </w:r>
      <w:r>
        <w:rPr>
          <w:sz w:val="24"/>
        </w:rPr>
        <w:t>项目</w:t>
      </w:r>
      <w:r>
        <w:rPr>
          <w:rFonts w:hint="eastAsia" w:eastAsia="宋体"/>
          <w:sz w:val="24"/>
          <w:lang w:eastAsia="zh-CN"/>
        </w:rPr>
        <w:t>没有工艺废水产生，</w:t>
      </w:r>
      <w:r>
        <w:rPr>
          <w:sz w:val="24"/>
        </w:rPr>
        <w:t>废水主要为职工生活污水，</w:t>
      </w:r>
      <w:r>
        <w:rPr>
          <w:rFonts w:hint="eastAsia"/>
          <w:sz w:val="24"/>
        </w:rPr>
        <w:t>生活污水</w:t>
      </w:r>
      <w:r>
        <w:rPr>
          <w:rFonts w:hint="eastAsia" w:eastAsia="宋体"/>
          <w:sz w:val="24"/>
          <w:lang w:eastAsia="zh-CN"/>
        </w:rPr>
        <w:t>部分就地泼洒抑尘，部分排入防渗旱厕，定期清掏用作农肥，不外排</w:t>
      </w:r>
      <w:r>
        <w:rPr>
          <w:rFonts w:hint="eastAsia"/>
          <w:sz w:val="24"/>
        </w:rPr>
        <w:t>。</w:t>
      </w:r>
    </w:p>
    <w:p>
      <w:pPr>
        <w:spacing w:line="360" w:lineRule="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rPr>
        <w:t>项目水平衡图见图</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pPr>
        <w:spacing w:line="360" w:lineRule="auto"/>
        <w:ind w:firstLine="420" w:firstLineChars="200"/>
        <w:jc w:val="center"/>
      </w:pPr>
      <w:r>
        <w:drawing>
          <wp:inline distT="0" distB="0" distL="114300" distR="114300">
            <wp:extent cx="5274310" cy="1925955"/>
            <wp:effectExtent l="0" t="0" r="2540" b="1714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9"/>
                    <a:stretch>
                      <a:fillRect/>
                    </a:stretch>
                  </pic:blipFill>
                  <pic:spPr>
                    <a:xfrm>
                      <a:off x="0" y="0"/>
                      <a:ext cx="5274310" cy="1925955"/>
                    </a:xfrm>
                    <a:prstGeom prst="rect">
                      <a:avLst/>
                    </a:prstGeom>
                    <a:noFill/>
                    <a:ln w="9525">
                      <a:noFill/>
                    </a:ln>
                  </pic:spPr>
                </pic:pic>
              </a:graphicData>
            </a:graphic>
          </wp:inline>
        </w:drawing>
      </w:r>
    </w:p>
    <w:p>
      <w:pPr>
        <w:spacing w:line="360" w:lineRule="auto"/>
        <w:ind w:firstLine="480" w:firstLineChars="200"/>
        <w:jc w:val="center"/>
        <w:rPr>
          <w:rFonts w:hint="eastAsia" w:ascii="Times New Roman" w:hAnsi="Times New Roman" w:eastAsia="宋体" w:cs="Times New Roman"/>
          <w:lang w:eastAsia="zh-CN"/>
        </w:rPr>
      </w:pPr>
      <w:r>
        <w:rPr>
          <w:rFonts w:hint="eastAsia" w:ascii="Times New Roman" w:hAnsi="Times New Roman" w:eastAsia="宋体" w:cs="Times New Roman"/>
          <w:sz w:val="24"/>
          <w:szCs w:val="24"/>
        </w:rPr>
        <w:t>图</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 xml:space="preserve"> 建设项目水平衡图 单位m</w:t>
      </w:r>
      <w:r>
        <w:rPr>
          <w:rFonts w:hint="eastAsia"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d</w:t>
      </w:r>
    </w:p>
    <w:p>
      <w:pPr>
        <w:rPr>
          <w:rFonts w:ascii="Times New Roman" w:hAnsi="Times New Roman" w:eastAsia="宋体" w:cs="Times New Roman"/>
          <w:sz w:val="24"/>
          <w:szCs w:val="24"/>
        </w:rPr>
      </w:pPr>
      <w:r>
        <w:rPr>
          <w:rFonts w:ascii="Times New Roman" w:hAnsi="Times New Roman" w:eastAsia="宋体" w:cs="Times New Roman"/>
          <w:sz w:val="24"/>
          <w:szCs w:val="24"/>
        </w:rPr>
        <w:t>2.5.</w:t>
      </w:r>
      <w:r>
        <w:rPr>
          <w:rFonts w:hint="eastAsia" w:ascii="Times New Roman" w:hAnsi="Times New Roman" w:eastAsia="宋体" w:cs="Times New Roman"/>
          <w:sz w:val="24"/>
          <w:szCs w:val="24"/>
        </w:rPr>
        <w:t>2</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供电</w:t>
      </w:r>
    </w:p>
    <w:p>
      <w:pPr>
        <w:spacing w:line="360" w:lineRule="auto"/>
        <w:ind w:firstLine="480" w:firstLineChars="200"/>
        <w:rPr>
          <w:rFonts w:ascii="Times New Roman" w:hAnsi="Times New Roman" w:eastAsia="宋体" w:cs="Times New Roman"/>
          <w:szCs w:val="21"/>
        </w:rPr>
      </w:pPr>
      <w:r>
        <w:rPr>
          <w:rFonts w:hint="eastAsia" w:ascii="Times New Roman" w:hAnsi="Times New Roman" w:eastAsia="宋体" w:cs="Times New Roman"/>
          <w:sz w:val="24"/>
          <w:szCs w:val="24"/>
        </w:rPr>
        <w:t>本项目</w:t>
      </w:r>
      <w:r>
        <w:rPr>
          <w:rFonts w:hint="eastAsia" w:ascii="Times New Roman" w:hAnsi="Times New Roman" w:eastAsia="宋体" w:cs="Times New Roman"/>
          <w:sz w:val="24"/>
          <w:szCs w:val="24"/>
          <w:lang w:eastAsia="zh-CN"/>
        </w:rPr>
        <w:t>用电依托现有工程供电设施</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eastAsia="zh-CN"/>
        </w:rPr>
        <w:t>年电能消耗量约</w:t>
      </w:r>
      <w:r>
        <w:rPr>
          <w:rFonts w:hint="eastAsia" w:ascii="Times New Roman" w:hAnsi="Times New Roman" w:eastAsia="宋体" w:cs="Times New Roman"/>
          <w:sz w:val="24"/>
          <w:szCs w:val="24"/>
          <w:lang w:val="en-US" w:eastAsia="zh-CN"/>
        </w:rPr>
        <w:t>4.2万kwh/a，</w:t>
      </w:r>
      <w:r>
        <w:rPr>
          <w:rFonts w:hint="eastAsia" w:ascii="Times New Roman" w:hAnsi="Times New Roman" w:eastAsia="宋体" w:cs="Times New Roman"/>
          <w:sz w:val="24"/>
          <w:szCs w:val="24"/>
        </w:rPr>
        <w:t>能够满足项目用电需求</w:t>
      </w:r>
      <w:r>
        <w:rPr>
          <w:rFonts w:ascii="Times New Roman" w:hAnsi="Times New Roman" w:eastAsia="宋体" w:cs="Times New Roman"/>
          <w:szCs w:val="21"/>
        </w:rPr>
        <w:t>。</w:t>
      </w:r>
    </w:p>
    <w:p>
      <w:pPr>
        <w:pStyle w:val="5"/>
        <w:spacing w:line="360" w:lineRule="auto"/>
        <w:rPr>
          <w:rFonts w:hint="eastAsia" w:ascii="Times New Roman" w:hAnsi="Times New Roman" w:cs="Times New Roman"/>
          <w:lang w:eastAsia="zh-CN"/>
        </w:rPr>
      </w:pPr>
      <w:bookmarkStart w:id="30" w:name="_Toc496979013"/>
      <w:bookmarkStart w:id="31" w:name="_Toc497001449"/>
      <w:bookmarkStart w:id="32" w:name="_Toc504325337"/>
      <w:r>
        <w:rPr>
          <w:rFonts w:ascii="Times New Roman" w:hAnsi="Times New Roman" w:cs="Times New Roman"/>
        </w:rPr>
        <w:t>2.5.3 供热</w:t>
      </w:r>
      <w:bookmarkEnd w:id="30"/>
      <w:bookmarkEnd w:id="31"/>
      <w:bookmarkEnd w:id="32"/>
      <w:r>
        <w:rPr>
          <w:rFonts w:hint="eastAsia" w:ascii="Times New Roman" w:hAnsi="Times New Roman" w:cs="Times New Roman"/>
          <w:lang w:eastAsia="zh-CN"/>
        </w:rPr>
        <w:t>及制冷</w:t>
      </w:r>
    </w:p>
    <w:p>
      <w:pP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lang w:val="en-US" w:eastAsia="zh-CN"/>
        </w:rPr>
        <w:t xml:space="preserve">   </w:t>
      </w:r>
      <w:r>
        <w:rPr>
          <w:rFonts w:hint="eastAsia" w:ascii="Times New Roman" w:hAnsi="Times New Roman" w:eastAsia="宋体" w:cs="Times New Roman"/>
          <w:sz w:val="24"/>
          <w:szCs w:val="24"/>
          <w:lang w:val="en-US" w:eastAsia="zh-CN"/>
        </w:rPr>
        <w:t xml:space="preserve"> 冬季夏季供暖、制冷分别由电暖气和空调供应。</w:t>
      </w:r>
      <w:bookmarkStart w:id="33" w:name="_Toc504325338"/>
    </w:p>
    <w:p>
      <w:pPr>
        <w:pStyle w:val="4"/>
        <w:spacing w:line="440" w:lineRule="atLeast"/>
        <w:rPr>
          <w:rFonts w:ascii="Times New Roman" w:hAnsi="Times New Roman" w:cs="Times New Roman"/>
        </w:rPr>
      </w:pPr>
      <w:r>
        <w:rPr>
          <w:rFonts w:ascii="Times New Roman" w:hAnsi="Times New Roman" w:cs="Times New Roman"/>
        </w:rPr>
        <w:t>2.6 环评审批情况</w:t>
      </w:r>
      <w:bookmarkEnd w:id="33"/>
    </w:p>
    <w:p>
      <w:pPr>
        <w:spacing w:line="44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山东环保产业集团有限公司</w:t>
      </w:r>
      <w:r>
        <w:rPr>
          <w:rFonts w:hint="eastAsia" w:ascii="Times New Roman" w:hAnsi="Times New Roman" w:eastAsia="宋体" w:cs="Times New Roman"/>
          <w:sz w:val="24"/>
          <w:szCs w:val="24"/>
        </w:rPr>
        <w:t>受</w:t>
      </w:r>
      <w:r>
        <w:rPr>
          <w:rFonts w:hint="eastAsia" w:ascii="Times New Roman" w:hAnsi="Times New Roman" w:eastAsia="宋体" w:cs="Times New Roman"/>
          <w:sz w:val="24"/>
          <w:szCs w:val="24"/>
          <w:lang w:eastAsia="zh-CN"/>
        </w:rPr>
        <w:t>沧县胜德塑料制品有限公司</w:t>
      </w:r>
      <w:r>
        <w:rPr>
          <w:rFonts w:ascii="Times New Roman" w:hAnsi="Times New Roman" w:eastAsia="宋体" w:cs="Times New Roman"/>
          <w:sz w:val="24"/>
          <w:szCs w:val="24"/>
        </w:rPr>
        <w:t>委托</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201</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年</w:t>
      </w:r>
      <w:r>
        <w:rPr>
          <w:rFonts w:hint="eastAsia" w:ascii="Times New Roman" w:hAnsi="Times New Roman" w:eastAsia="宋体" w:cs="Times New Roman"/>
          <w:sz w:val="24"/>
          <w:szCs w:val="24"/>
        </w:rPr>
        <w:t>0</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月编制完成了《</w:t>
      </w:r>
      <w:r>
        <w:rPr>
          <w:rFonts w:hint="eastAsia" w:ascii="Times New Roman" w:hAnsi="Times New Roman" w:eastAsia="宋体" w:cs="Times New Roman"/>
          <w:sz w:val="24"/>
          <w:szCs w:val="24"/>
          <w:lang w:eastAsia="zh-CN"/>
        </w:rPr>
        <w:t>沧县胜德塑料制品有限公司年产1000万只（套）塑料瓶、盖扩建项目</w:t>
      </w:r>
      <w:r>
        <w:rPr>
          <w:rFonts w:ascii="Times New Roman" w:hAnsi="Times New Roman" w:eastAsia="宋体" w:cs="Times New Roman"/>
          <w:sz w:val="24"/>
          <w:szCs w:val="24"/>
        </w:rPr>
        <w:t>环境影响报告表》，该项目环评报告于201</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08</w:t>
      </w:r>
      <w:r>
        <w:rPr>
          <w:rFonts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17</w:t>
      </w:r>
      <w:r>
        <w:rPr>
          <w:rFonts w:ascii="Times New Roman" w:hAnsi="Times New Roman" w:eastAsia="宋体" w:cs="Times New Roman"/>
          <w:sz w:val="24"/>
          <w:szCs w:val="24"/>
        </w:rPr>
        <w:t>日通过</w:t>
      </w:r>
      <w:r>
        <w:rPr>
          <w:rFonts w:hint="eastAsia" w:ascii="Times New Roman" w:hAnsi="Times New Roman" w:eastAsia="宋体" w:cs="Times New Roman"/>
          <w:sz w:val="24"/>
          <w:szCs w:val="24"/>
        </w:rPr>
        <w:t>沧县环境保护局</w:t>
      </w:r>
      <w:r>
        <w:rPr>
          <w:rFonts w:ascii="Times New Roman" w:hAnsi="Times New Roman" w:eastAsia="宋体" w:cs="Times New Roman"/>
          <w:sz w:val="24"/>
          <w:szCs w:val="24"/>
        </w:rPr>
        <w:t>审批，批复文号为</w:t>
      </w:r>
      <w:r>
        <w:rPr>
          <w:rFonts w:hint="eastAsia" w:ascii="Times New Roman" w:hAnsi="Times New Roman" w:eastAsia="宋体" w:cs="Times New Roman"/>
          <w:sz w:val="24"/>
          <w:szCs w:val="24"/>
        </w:rPr>
        <w:t>沧县环评【201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135</w:t>
      </w:r>
      <w:r>
        <w:rPr>
          <w:rFonts w:hint="eastAsia" w:ascii="Times New Roman" w:hAnsi="Times New Roman" w:eastAsia="宋体" w:cs="Times New Roman"/>
          <w:sz w:val="24"/>
          <w:szCs w:val="24"/>
        </w:rPr>
        <w:t>号</w:t>
      </w:r>
      <w:r>
        <w:rPr>
          <w:rFonts w:ascii="Times New Roman" w:hAnsi="Times New Roman" w:eastAsia="宋体" w:cs="Times New Roman"/>
          <w:sz w:val="24"/>
          <w:szCs w:val="24"/>
        </w:rPr>
        <w:t>。</w:t>
      </w:r>
    </w:p>
    <w:p>
      <w:pPr>
        <w:pStyle w:val="4"/>
        <w:rPr>
          <w:rFonts w:ascii="Times New Roman" w:hAnsi="Times New Roman" w:cs="Times New Roman"/>
        </w:rPr>
      </w:pPr>
      <w:bookmarkStart w:id="34" w:name="_Toc504325339"/>
      <w:r>
        <w:rPr>
          <w:rFonts w:ascii="Times New Roman" w:hAnsi="Times New Roman" w:cs="Times New Roman"/>
        </w:rPr>
        <w:t>2.7项目投资</w:t>
      </w:r>
      <w:bookmarkEnd w:id="34"/>
    </w:p>
    <w:p>
      <w:pPr>
        <w:spacing w:line="480" w:lineRule="atLeast"/>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项目投资总概算为</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500</w:t>
      </w:r>
      <w:r>
        <w:rPr>
          <w:rFonts w:ascii="Times New Roman" w:hAnsi="Times New Roman" w:eastAsia="宋体" w:cs="Times New Roman"/>
          <w:color w:val="000000" w:themeColor="text1"/>
          <w:sz w:val="24"/>
          <w:szCs w:val="24"/>
          <w14:textFill>
            <w14:solidFill>
              <w14:schemeClr w14:val="tx1"/>
            </w14:solidFill>
          </w14:textFill>
        </w:rPr>
        <w:t>万元，其中环境保护投资总概算</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10</w:t>
      </w:r>
      <w:r>
        <w:rPr>
          <w:rFonts w:ascii="Times New Roman" w:hAnsi="Times New Roman" w:eastAsia="宋体" w:cs="Times New Roman"/>
          <w:color w:val="000000" w:themeColor="text1"/>
          <w:sz w:val="24"/>
          <w:szCs w:val="24"/>
          <w14:textFill>
            <w14:solidFill>
              <w14:schemeClr w14:val="tx1"/>
            </w14:solidFill>
          </w14:textFill>
        </w:rPr>
        <w:t>万元，占投资总概算的</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2.0</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sz w:val="24"/>
          <w:szCs w:val="24"/>
        </w:rPr>
        <w:t>实际总投资</w:t>
      </w:r>
      <w:r>
        <w:rPr>
          <w:rFonts w:hint="eastAsia" w:ascii="Times New Roman" w:hAnsi="Times New Roman" w:eastAsia="宋体" w:cs="Times New Roman"/>
          <w:sz w:val="24"/>
          <w:szCs w:val="24"/>
          <w:lang w:val="en-US" w:eastAsia="zh-CN"/>
        </w:rPr>
        <w:t>500</w:t>
      </w:r>
      <w:r>
        <w:rPr>
          <w:rFonts w:ascii="Times New Roman" w:hAnsi="Times New Roman" w:eastAsia="宋体" w:cs="Times New Roman"/>
          <w:sz w:val="24"/>
          <w:szCs w:val="24"/>
        </w:rPr>
        <w:t>万元，其中环境保护投资</w:t>
      </w:r>
      <w:r>
        <w:rPr>
          <w:rFonts w:hint="eastAsia" w:ascii="Times New Roman" w:hAnsi="Times New Roman" w:eastAsia="宋体" w:cs="Times New Roman"/>
          <w:sz w:val="24"/>
          <w:szCs w:val="24"/>
          <w:lang w:val="en-US" w:eastAsia="zh-CN"/>
        </w:rPr>
        <w:t>10</w:t>
      </w:r>
      <w:r>
        <w:rPr>
          <w:rFonts w:ascii="Times New Roman" w:hAnsi="Times New Roman" w:eastAsia="宋体" w:cs="Times New Roman"/>
          <w:sz w:val="24"/>
          <w:szCs w:val="24"/>
        </w:rPr>
        <w:t>万元，占实际总投资</w:t>
      </w:r>
      <w:r>
        <w:rPr>
          <w:rFonts w:hint="eastAsia" w:ascii="Times New Roman" w:hAnsi="Times New Roman" w:eastAsia="宋体" w:cs="Times New Roman"/>
          <w:sz w:val="24"/>
          <w:szCs w:val="24"/>
          <w:lang w:val="en-US" w:eastAsia="zh-CN"/>
        </w:rPr>
        <w:t>2.0</w:t>
      </w:r>
      <w:r>
        <w:rPr>
          <w:rFonts w:ascii="Times New Roman" w:hAnsi="Times New Roman" w:eastAsia="宋体" w:cs="Times New Roman"/>
          <w:sz w:val="24"/>
          <w:szCs w:val="24"/>
        </w:rPr>
        <w:t>%。</w:t>
      </w:r>
    </w:p>
    <w:p>
      <w:pPr>
        <w:pStyle w:val="4"/>
        <w:rPr>
          <w:rFonts w:ascii="Times New Roman" w:hAnsi="Times New Roman" w:cs="Times New Roman"/>
        </w:rPr>
      </w:pPr>
      <w:bookmarkStart w:id="35" w:name="_Toc504325340"/>
      <w:r>
        <w:rPr>
          <w:rFonts w:ascii="Times New Roman" w:hAnsi="Times New Roman" w:cs="Times New Roman"/>
        </w:rPr>
        <w:t>2.8 项目情况说明</w:t>
      </w:r>
      <w:bookmarkEnd w:id="3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经现场调查和与建设单位核实，该项目内容均与环评</w:t>
      </w:r>
      <w:r>
        <w:rPr>
          <w:rFonts w:hint="eastAsia" w:ascii="Times New Roman" w:hAnsi="Times New Roman" w:eastAsia="宋体" w:cs="Times New Roman"/>
          <w:sz w:val="24"/>
          <w:szCs w:val="24"/>
        </w:rPr>
        <w:t>基本</w:t>
      </w:r>
      <w:r>
        <w:rPr>
          <w:rFonts w:ascii="Times New Roman" w:hAnsi="Times New Roman" w:eastAsia="宋体" w:cs="Times New Roman"/>
          <w:sz w:val="24"/>
          <w:szCs w:val="24"/>
        </w:rPr>
        <w:t>一致。</w:t>
      </w:r>
    </w:p>
    <w:p>
      <w:pPr>
        <w:pStyle w:val="4"/>
        <w:rPr>
          <w:rFonts w:ascii="Times New Roman" w:hAnsi="Times New Roman" w:cs="Times New Roman"/>
        </w:rPr>
      </w:pPr>
      <w:bookmarkStart w:id="36" w:name="_Toc504325341"/>
      <w:r>
        <w:rPr>
          <w:rFonts w:hint="eastAsia" w:ascii="Times New Roman" w:hAnsi="Times New Roman" w:cs="Times New Roman"/>
          <w:lang w:val="en-US" w:eastAsia="zh-CN"/>
        </w:rPr>
        <w:t>2.9</w:t>
      </w:r>
      <w:r>
        <w:rPr>
          <w:rFonts w:ascii="Times New Roman" w:hAnsi="Times New Roman" w:cs="Times New Roman"/>
        </w:rPr>
        <w:t>环境保护“三同时”落实情况</w:t>
      </w:r>
      <w:bookmarkEnd w:id="36"/>
    </w:p>
    <w:p>
      <w:pPr>
        <w:widowControl/>
        <w:spacing w:beforeLines="50" w:afterLines="50"/>
        <w:ind w:firstLine="141" w:firstLineChars="59"/>
        <w:rPr>
          <w:rFonts w:hint="eastAsia" w:ascii="Times New Roman" w:hAnsi="Times New Roman" w:eastAsia="宋体" w:cs="Times New Roman"/>
          <w:b/>
          <w:sz w:val="24"/>
          <w:szCs w:val="24"/>
        </w:rPr>
      </w:pPr>
      <w:r>
        <w:rPr>
          <w:rFonts w:ascii="Times New Roman" w:hAnsi="Times New Roman" w:eastAsia="宋体" w:cs="Times New Roman"/>
          <w:sz w:val="24"/>
          <w:szCs w:val="24"/>
        </w:rPr>
        <w:t xml:space="preserve">    本项目环评及批复阶段要求建设内容“三同时”情况落实见表</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w:t>
      </w:r>
      <w:bookmarkStart w:id="37" w:name="_Hlk496992852"/>
    </w:p>
    <w:p>
      <w:pPr>
        <w:widowControl/>
        <w:spacing w:beforeLines="50"/>
        <w:ind w:firstLine="142" w:firstLineChars="59"/>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表</w:t>
      </w:r>
      <w:r>
        <w:rPr>
          <w:rFonts w:ascii="Times New Roman" w:hAnsi="Times New Roman" w:eastAsia="宋体" w:cs="Times New Roman"/>
          <w:b/>
          <w:sz w:val="24"/>
          <w:szCs w:val="24"/>
        </w:rPr>
        <w:t>环境保护“三同时”落实情况</w:t>
      </w:r>
      <w:bookmarkEnd w:id="37"/>
    </w:p>
    <w:tbl>
      <w:tblPr>
        <w:tblStyle w:val="36"/>
        <w:tblW w:w="901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93"/>
        <w:gridCol w:w="1159"/>
        <w:gridCol w:w="1660"/>
        <w:gridCol w:w="1842"/>
        <w:gridCol w:w="2913"/>
        <w:gridCol w:w="8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7" w:hRule="atLeast"/>
          <w:jc w:val="center"/>
        </w:trPr>
        <w:tc>
          <w:tcPr>
            <w:tcW w:w="593" w:type="dxa"/>
            <w:tcBorders>
              <w:tl2br w:val="nil"/>
              <w:tr2bl w:val="nil"/>
            </w:tcBorders>
            <w:vAlign w:val="center"/>
          </w:tcPr>
          <w:p>
            <w:pPr>
              <w:tabs>
                <w:tab w:val="left" w:pos="674"/>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项目</w:t>
            </w:r>
          </w:p>
        </w:tc>
        <w:tc>
          <w:tcPr>
            <w:tcW w:w="1159"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污染源</w:t>
            </w:r>
          </w:p>
        </w:tc>
        <w:tc>
          <w:tcPr>
            <w:tcW w:w="1660"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环保</w:t>
            </w:r>
            <w:r>
              <w:rPr>
                <w:rFonts w:hint="eastAsia" w:ascii="Times New Roman" w:hAnsi="Times New Roman" w:eastAsia="宋体" w:cs="Times New Roman"/>
                <w:b/>
                <w:bCs/>
                <w:sz w:val="20"/>
                <w:szCs w:val="20"/>
              </w:rPr>
              <w:t>设施/</w:t>
            </w:r>
            <w:r>
              <w:rPr>
                <w:rFonts w:ascii="Times New Roman" w:hAnsi="Times New Roman" w:eastAsia="宋体" w:cs="Times New Roman"/>
                <w:b/>
                <w:bCs/>
                <w:sz w:val="20"/>
                <w:szCs w:val="20"/>
              </w:rPr>
              <w:t>措施</w:t>
            </w:r>
          </w:p>
        </w:tc>
        <w:tc>
          <w:tcPr>
            <w:tcW w:w="1842" w:type="dxa"/>
            <w:tcBorders>
              <w:tl2br w:val="nil"/>
              <w:tr2bl w:val="nil"/>
            </w:tcBorders>
            <w:vAlign w:val="center"/>
          </w:tcPr>
          <w:p>
            <w:pPr>
              <w:pStyle w:val="119"/>
              <w:tabs>
                <w:tab w:val="left" w:pos="6405"/>
              </w:tabs>
              <w:spacing w:line="260" w:lineRule="exact"/>
              <w:ind w:firstLine="44" w:firstLineChars="22"/>
              <w:jc w:val="center"/>
              <w:rPr>
                <w:rFonts w:ascii="Times New Roman" w:hAnsi="Times New Roman" w:eastAsia="宋体" w:cs="Times New Roman"/>
                <w:b/>
                <w:bCs/>
                <w:sz w:val="20"/>
                <w:szCs w:val="20"/>
              </w:rPr>
            </w:pPr>
            <w:r>
              <w:rPr>
                <w:rFonts w:hint="eastAsia" w:ascii="Times New Roman" w:hAnsi="Times New Roman" w:eastAsia="宋体" w:cs="Times New Roman"/>
                <w:b/>
                <w:bCs/>
                <w:color w:val="auto"/>
                <w:sz w:val="20"/>
                <w:szCs w:val="20"/>
              </w:rPr>
              <w:t>验收指标</w:t>
            </w:r>
          </w:p>
        </w:tc>
        <w:tc>
          <w:tcPr>
            <w:tcW w:w="2913"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sz w:val="20"/>
                <w:szCs w:val="20"/>
              </w:rPr>
            </w:pPr>
            <w:r>
              <w:rPr>
                <w:rFonts w:ascii="Times New Roman" w:hAnsi="Times New Roman" w:eastAsia="宋体" w:cs="Times New Roman"/>
                <w:b/>
                <w:bCs/>
                <w:sz w:val="20"/>
                <w:szCs w:val="20"/>
              </w:rPr>
              <w:t>验收标准</w:t>
            </w:r>
          </w:p>
        </w:tc>
        <w:tc>
          <w:tcPr>
            <w:tcW w:w="848"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hint="eastAsia" w:ascii="Times New Roman" w:hAnsi="Times New Roman" w:eastAsia="宋体" w:cs="Times New Roman"/>
                <w:b/>
                <w:bCs/>
                <w:sz w:val="20"/>
                <w:szCs w:val="20"/>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7" w:hRule="atLeast"/>
          <w:jc w:val="center"/>
        </w:trPr>
        <w:tc>
          <w:tcPr>
            <w:tcW w:w="593" w:type="dxa"/>
            <w:vMerge w:val="restart"/>
            <w:tcBorders>
              <w:tl2br w:val="nil"/>
              <w:tr2bl w:val="nil"/>
            </w:tcBorders>
            <w:vAlign w:val="center"/>
          </w:tcPr>
          <w:p>
            <w:pPr>
              <w:tabs>
                <w:tab w:val="left" w:pos="8397"/>
              </w:tabs>
              <w:spacing w:line="260" w:lineRule="exact"/>
              <w:ind w:firstLine="44" w:firstLineChars="22"/>
              <w:jc w:val="center"/>
              <w:rPr>
                <w:rFonts w:ascii="Times New Roman" w:hAnsi="Times New Roman" w:eastAsia="宋体" w:cs="Times New Roman"/>
                <w:sz w:val="20"/>
                <w:szCs w:val="20"/>
              </w:rPr>
            </w:pPr>
            <w:r>
              <w:rPr>
                <w:rFonts w:ascii="Times New Roman" w:hAnsi="Times New Roman" w:eastAsia="宋体" w:cs="Times New Roman"/>
                <w:sz w:val="20"/>
                <w:szCs w:val="20"/>
              </w:rPr>
              <w:t>废气</w:t>
            </w:r>
          </w:p>
        </w:tc>
        <w:tc>
          <w:tcPr>
            <w:tcW w:w="1159" w:type="dxa"/>
            <w:vMerge w:val="restart"/>
            <w:tcBorders>
              <w:tl2br w:val="nil"/>
              <w:tr2bl w:val="nil"/>
            </w:tcBorders>
            <w:vAlign w:val="center"/>
          </w:tcPr>
          <w:p>
            <w:pPr>
              <w:snapToGrid w:val="0"/>
              <w:spacing w:line="260" w:lineRule="exact"/>
              <w:ind w:firstLine="44" w:firstLineChars="22"/>
              <w:jc w:val="center"/>
              <w:rPr>
                <w:rFonts w:hint="eastAsia" w:ascii="Times New Roman" w:hAnsi="Times New Roman" w:eastAsia="宋体" w:cs="Times New Roman"/>
                <w:sz w:val="20"/>
                <w:szCs w:val="20"/>
                <w:lang w:eastAsia="zh-CN"/>
              </w:rPr>
            </w:pPr>
            <w:r>
              <w:rPr>
                <w:rFonts w:hint="eastAsia" w:ascii="Times New Roman" w:hAnsi="Times New Roman" w:eastAsia="宋体" w:cs="Times New Roman"/>
                <w:sz w:val="20"/>
                <w:szCs w:val="20"/>
                <w:lang w:eastAsia="zh-CN"/>
              </w:rPr>
              <w:t>非甲烷总烃</w:t>
            </w:r>
          </w:p>
        </w:tc>
        <w:tc>
          <w:tcPr>
            <w:tcW w:w="1660" w:type="dxa"/>
            <w:vMerge w:val="restart"/>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集气罩</w:t>
            </w:r>
            <w:r>
              <w:rPr>
                <w:rFonts w:hint="eastAsia" w:cs="Times New Roman"/>
                <w:color w:val="000000" w:themeColor="text1"/>
                <w:kern w:val="2"/>
                <w:sz w:val="22"/>
                <w:szCs w:val="22"/>
                <w:lang w:val="en-US" w:eastAsia="zh-CN" w:bidi="ar-SA"/>
                <w14:textFill>
                  <w14:solidFill>
                    <w14:schemeClr w14:val="tx1"/>
                  </w14:solidFill>
                </w14:textFill>
              </w:rPr>
              <w:t>+低温等离子光氧一体机处理器+</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1根15m排气筒高空排放</w:t>
            </w:r>
          </w:p>
        </w:tc>
        <w:tc>
          <w:tcPr>
            <w:tcW w:w="1842" w:type="dxa"/>
            <w:tcBorders>
              <w:tl2br w:val="nil"/>
              <w:tr2bl w:val="nil"/>
            </w:tcBorders>
            <w:vAlign w:val="center"/>
          </w:tcPr>
          <w:p>
            <w:pPr>
              <w:adjustRightInd w:val="0"/>
              <w:snapToGrid w:val="0"/>
              <w:jc w:val="cente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最高允许排放浓度：</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60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mg/m</w:t>
            </w:r>
            <w:r>
              <w:rPr>
                <w:rFonts w:ascii="Times New Roman" w:hAnsi="Times New Roman" w:eastAsia="宋体" w:cs="Times New Roman"/>
                <w:color w:val="000000" w:themeColor="text1"/>
                <w:kern w:val="2"/>
                <w:sz w:val="22"/>
                <w:szCs w:val="22"/>
                <w:vertAlign w:val="superscript"/>
                <w:lang w:val="en-US" w:eastAsia="zh-CN" w:bidi="ar-SA"/>
                <w14:textFill>
                  <w14:solidFill>
                    <w14:schemeClr w14:val="tx1"/>
                  </w14:solidFill>
                </w14:textFill>
              </w:rPr>
              <w:t>3</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w:t>
            </w:r>
          </w:p>
          <w:p>
            <w:pPr>
              <w:snapToGrid w:val="0"/>
              <w:jc w:val="cente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最低去除效率：</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90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w:t>
            </w:r>
          </w:p>
          <w:p>
            <w:pPr>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排气筒：15m</w:t>
            </w:r>
          </w:p>
        </w:tc>
        <w:tc>
          <w:tcPr>
            <w:tcW w:w="2913" w:type="dxa"/>
            <w:tcBorders>
              <w:tl2br w:val="nil"/>
              <w:tr2bl w:val="nil"/>
            </w:tcBorders>
            <w:vAlign w:val="center"/>
          </w:tcPr>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《工业企业挥发性有机物排放控制标准》（DB13/2322-2016）</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表1中有机化工标准限值</w:t>
            </w:r>
          </w:p>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《合成树脂工业污染物排放标准》（GB31572-2015）表5大气污染物特别排放限值</w:t>
            </w:r>
          </w:p>
        </w:tc>
        <w:tc>
          <w:tcPr>
            <w:tcW w:w="848"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Cs/>
                <w:sz w:val="20"/>
                <w:szCs w:val="20"/>
              </w:rPr>
            </w:pPr>
            <w:r>
              <w:rPr>
                <w:rFonts w:hint="eastAsia" w:ascii="Times New Roman" w:hAnsi="Times New Roman" w:eastAsia="宋体" w:cs="Times New Roman"/>
                <w:bCs/>
                <w:sz w:val="20"/>
                <w:szCs w:val="20"/>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1159"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1660" w:type="dxa"/>
            <w:vMerge w:val="continue"/>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p>
        </w:tc>
        <w:tc>
          <w:tcPr>
            <w:tcW w:w="1842"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企业</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周界外浓度最高点无组织监控浓度限值</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2.0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mg/m</w:t>
            </w:r>
            <w:r>
              <w:rPr>
                <w:rFonts w:ascii="Times New Roman" w:hAnsi="Times New Roman" w:eastAsia="宋体" w:cs="Times New Roman"/>
                <w:color w:val="000000" w:themeColor="text1"/>
                <w:kern w:val="2"/>
                <w:sz w:val="22"/>
                <w:szCs w:val="22"/>
                <w:vertAlign w:val="superscript"/>
                <w:lang w:val="en-US" w:eastAsia="zh-CN" w:bidi="ar-SA"/>
                <w14:textFill>
                  <w14:solidFill>
                    <w14:schemeClr w14:val="tx1"/>
                  </w14:solidFill>
                </w14:textFill>
              </w:rPr>
              <w:t>3</w:t>
            </w:r>
          </w:p>
        </w:tc>
        <w:tc>
          <w:tcPr>
            <w:tcW w:w="2913" w:type="dxa"/>
            <w:tcBorders>
              <w:tl2br w:val="nil"/>
              <w:tr2bl w:val="nil"/>
            </w:tcBorders>
            <w:vAlign w:val="center"/>
          </w:tcPr>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《工业企业挥发性有机物排放控制标准》（DB13/2322-2016）</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表2中其他企业标准限值</w:t>
            </w:r>
          </w:p>
        </w:tc>
        <w:tc>
          <w:tcPr>
            <w:tcW w:w="848" w:type="dxa"/>
            <w:tcBorders>
              <w:tl2br w:val="nil"/>
              <w:tr2bl w:val="nil"/>
            </w:tcBorders>
            <w:vAlign w:val="center"/>
          </w:tcPr>
          <w:p>
            <w:pPr>
              <w:pStyle w:val="12"/>
              <w:spacing w:line="260" w:lineRule="exact"/>
              <w:ind w:firstLine="44" w:firstLineChars="22"/>
              <w:jc w:val="center"/>
              <w:rPr>
                <w:rFonts w:hint="eastAsia"/>
                <w:sz w:val="20"/>
                <w:szCs w:val="20"/>
              </w:rPr>
            </w:pPr>
            <w:r>
              <w:rPr>
                <w:rFonts w:hint="eastAsia" w:ascii="Times New Roman" w:hAnsi="Times New Roman" w:eastAsia="宋体" w:cs="Times New Roman"/>
                <w:bCs/>
                <w:kern w:val="2"/>
                <w:sz w:val="20"/>
                <w:szCs w:val="20"/>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1159" w:type="dxa"/>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r>
              <w:rPr>
                <w:rFonts w:hint="eastAsia" w:ascii="Times New Roman" w:hAnsi="Times New Roman" w:eastAsia="宋体" w:cs="Times New Roman"/>
                <w:sz w:val="20"/>
                <w:szCs w:val="20"/>
                <w:lang w:eastAsia="zh-CN"/>
              </w:rPr>
              <w:t>颗粒物</w:t>
            </w:r>
          </w:p>
        </w:tc>
        <w:tc>
          <w:tcPr>
            <w:tcW w:w="1660"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cs="Times New Roman"/>
                <w:color w:val="000000" w:themeColor="text1"/>
                <w:kern w:val="2"/>
                <w:sz w:val="22"/>
                <w:szCs w:val="22"/>
                <w:lang w:val="en-US" w:eastAsia="zh-CN" w:bidi="ar-SA"/>
                <w14:textFill>
                  <w14:solidFill>
                    <w14:schemeClr w14:val="tx1"/>
                  </w14:solidFill>
                </w14:textFill>
              </w:rPr>
              <w:t>车间密闭</w:t>
            </w:r>
          </w:p>
        </w:tc>
        <w:tc>
          <w:tcPr>
            <w:tcW w:w="1842"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最高允许排放浓度1.0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mg/m</w:t>
            </w:r>
            <w:r>
              <w:rPr>
                <w:rFonts w:ascii="Times New Roman" w:hAnsi="Times New Roman" w:eastAsia="宋体" w:cs="Times New Roman"/>
                <w:color w:val="000000" w:themeColor="text1"/>
                <w:kern w:val="2"/>
                <w:sz w:val="22"/>
                <w:szCs w:val="22"/>
                <w:vertAlign w:val="superscript"/>
                <w:lang w:val="en-US" w:eastAsia="zh-CN" w:bidi="ar-SA"/>
                <w14:textFill>
                  <w14:solidFill>
                    <w14:schemeClr w14:val="tx1"/>
                  </w14:solidFill>
                </w14:textFill>
              </w:rPr>
              <w:t>3</w:t>
            </w:r>
          </w:p>
        </w:tc>
        <w:tc>
          <w:tcPr>
            <w:tcW w:w="2913" w:type="dxa"/>
            <w:tcBorders>
              <w:tl2br w:val="nil"/>
              <w:tr2bl w:val="nil"/>
            </w:tcBorders>
            <w:vAlign w:val="center"/>
          </w:tcPr>
          <w:p>
            <w:pPr>
              <w:jc w:val="cente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b w:val="0"/>
                <w:bCs w:val="0"/>
                <w:sz w:val="20"/>
                <w:szCs w:val="20"/>
                <w:lang w:eastAsia="zh-CN"/>
              </w:rPr>
              <w:t>《合成树脂工业污染物排放标准》（GB31572-2015）表</w:t>
            </w:r>
            <w:r>
              <w:rPr>
                <w:rFonts w:hint="eastAsia" w:ascii="Times New Roman" w:hAnsi="Times New Roman" w:eastAsia="宋体" w:cs="Times New Roman"/>
                <w:b w:val="0"/>
                <w:bCs w:val="0"/>
                <w:sz w:val="20"/>
                <w:szCs w:val="20"/>
                <w:lang w:val="en-US" w:eastAsia="zh-CN"/>
              </w:rPr>
              <w:t>9</w:t>
            </w:r>
            <w:r>
              <w:rPr>
                <w:rFonts w:hint="eastAsia" w:ascii="Times New Roman" w:hAnsi="Times New Roman" w:eastAsia="宋体" w:cs="Times New Roman"/>
                <w:b w:val="0"/>
                <w:bCs w:val="0"/>
                <w:sz w:val="20"/>
                <w:szCs w:val="20"/>
                <w:lang w:eastAsia="zh-CN"/>
              </w:rPr>
              <w:t>企业边界大气污染浓度限值</w:t>
            </w:r>
          </w:p>
        </w:tc>
        <w:tc>
          <w:tcPr>
            <w:tcW w:w="848" w:type="dxa"/>
            <w:tcBorders>
              <w:tl2br w:val="nil"/>
              <w:tr2bl w:val="nil"/>
            </w:tcBorders>
            <w:vAlign w:val="center"/>
          </w:tcPr>
          <w:p>
            <w:pPr>
              <w:pStyle w:val="12"/>
              <w:spacing w:line="260" w:lineRule="exact"/>
              <w:ind w:firstLine="44" w:firstLineChars="22"/>
              <w:jc w:val="center"/>
              <w:rPr>
                <w:rFonts w:hint="eastAsia" w:ascii="Times New Roman" w:hAnsi="Times New Roman" w:eastAsia="宋体" w:cs="Times New Roman"/>
                <w:bCs/>
                <w:kern w:val="2"/>
                <w:sz w:val="20"/>
                <w:szCs w:val="20"/>
                <w:lang w:val="en-US" w:eastAsia="zh-CN" w:bidi="ar-SA"/>
              </w:rPr>
            </w:pPr>
            <w:r>
              <w:rPr>
                <w:rFonts w:hint="eastAsia" w:cs="Times New Roman"/>
                <w:bCs/>
                <w:kern w:val="2"/>
                <w:sz w:val="20"/>
                <w:szCs w:val="20"/>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tcBorders>
              <w:tl2br w:val="nil"/>
              <w:tr2bl w:val="nil"/>
            </w:tcBorders>
            <w:vAlign w:val="center"/>
          </w:tcPr>
          <w:p>
            <w:pPr>
              <w:pStyle w:val="12"/>
              <w:adjustRightInd w:val="0"/>
              <w:jc w:val="center"/>
              <w:rPr>
                <w:rFonts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废水</w:t>
            </w:r>
          </w:p>
        </w:tc>
        <w:tc>
          <w:tcPr>
            <w:tcW w:w="1159" w:type="dxa"/>
            <w:tcBorders>
              <w:tl2br w:val="nil"/>
              <w:tr2bl w:val="nil"/>
            </w:tcBorders>
            <w:vAlign w:val="center"/>
          </w:tcPr>
          <w:p>
            <w:pPr>
              <w:pStyle w:val="12"/>
              <w:adjustRightIn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生活污水</w:t>
            </w:r>
          </w:p>
        </w:tc>
        <w:tc>
          <w:tcPr>
            <w:tcW w:w="1660" w:type="dxa"/>
            <w:tcBorders>
              <w:tl2br w:val="nil"/>
              <w:tr2bl w:val="nil"/>
            </w:tcBorders>
            <w:vAlign w:val="center"/>
          </w:tcPr>
          <w:p>
            <w:pPr>
              <w:pStyle w:val="12"/>
              <w:adjustRightIn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厂区泼洒抑尘</w:t>
            </w:r>
          </w:p>
        </w:tc>
        <w:tc>
          <w:tcPr>
            <w:tcW w:w="1842" w:type="dxa"/>
            <w:tcBorders>
              <w:tl2br w:val="nil"/>
              <w:tr2bl w:val="nil"/>
            </w:tcBorders>
            <w:vAlign w:val="center"/>
          </w:tcPr>
          <w:p>
            <w:pPr>
              <w:adjustRightInd w:val="0"/>
              <w:snapToGri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w:t>
            </w:r>
          </w:p>
        </w:tc>
        <w:tc>
          <w:tcPr>
            <w:tcW w:w="2913" w:type="dxa"/>
            <w:tcBorders>
              <w:tl2br w:val="nil"/>
              <w:tr2bl w:val="nil"/>
            </w:tcBorders>
            <w:vAlign w:val="center"/>
          </w:tcPr>
          <w:p>
            <w:pPr>
              <w:adjustRightInd w:val="0"/>
              <w:snapToGri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w:t>
            </w:r>
          </w:p>
        </w:tc>
        <w:tc>
          <w:tcPr>
            <w:tcW w:w="848" w:type="dxa"/>
            <w:tcBorders>
              <w:tl2br w:val="nil"/>
              <w:tr2bl w:val="nil"/>
            </w:tcBorders>
            <w:vAlign w:val="center"/>
          </w:tcPr>
          <w:p>
            <w:pPr>
              <w:pStyle w:val="12"/>
              <w:spacing w:line="260" w:lineRule="exact"/>
              <w:ind w:firstLine="48" w:firstLineChars="22"/>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噪声</w:t>
            </w:r>
          </w:p>
        </w:tc>
        <w:tc>
          <w:tcPr>
            <w:tcW w:w="1159"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噪声</w:t>
            </w:r>
          </w:p>
        </w:tc>
        <w:tc>
          <w:tcPr>
            <w:tcW w:w="1660"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选用低噪声设备，产噪设备加装减振垫、厂房内合理布设</w:t>
            </w:r>
          </w:p>
        </w:tc>
        <w:tc>
          <w:tcPr>
            <w:tcW w:w="1842"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昼间60dB(A)</w:t>
            </w:r>
          </w:p>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夜间50dB(A)</w:t>
            </w:r>
          </w:p>
        </w:tc>
        <w:tc>
          <w:tcPr>
            <w:tcW w:w="2913"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《工业企业厂界环境噪声排放标准》（GB12348-2008）中2类标准</w:t>
            </w:r>
          </w:p>
        </w:tc>
        <w:tc>
          <w:tcPr>
            <w:tcW w:w="848" w:type="dxa"/>
            <w:tcBorders>
              <w:tl2br w:val="nil"/>
              <w:tr2bl w:val="nil"/>
            </w:tcBorders>
            <w:vAlign w:val="center"/>
          </w:tcPr>
          <w:p>
            <w:pPr>
              <w:pStyle w:val="12"/>
              <w:spacing w:line="260" w:lineRule="exact"/>
              <w:ind w:firstLine="44" w:firstLineChars="22"/>
              <w:jc w:val="center"/>
              <w:rPr>
                <w:rFonts w:hint="eastAsia" w:eastAsia="宋体"/>
                <w:sz w:val="20"/>
                <w:szCs w:val="20"/>
                <w:lang w:eastAsia="zh-CN"/>
              </w:rPr>
            </w:pPr>
            <w:r>
              <w:rPr>
                <w:rFonts w:hint="eastAsia"/>
                <w:sz w:val="20"/>
                <w:szCs w:val="20"/>
                <w:lang w:eastAsia="zh-CN"/>
              </w:rPr>
              <w:t>已落实</w:t>
            </w:r>
          </w:p>
        </w:tc>
      </w:tr>
    </w:tbl>
    <w:p>
      <w:pPr>
        <w:pStyle w:val="4"/>
        <w:rPr>
          <w:rFonts w:ascii="Times New Roman" w:hAnsi="Times New Roman" w:cs="Times New Roman"/>
        </w:rPr>
      </w:pPr>
      <w:bookmarkStart w:id="38" w:name="_Toc504325342"/>
    </w:p>
    <w:p>
      <w:pPr>
        <w:pStyle w:val="4"/>
        <w:rPr>
          <w:rFonts w:ascii="Times New Roman" w:hAnsi="Times New Roman" w:cs="Times New Roman"/>
        </w:rPr>
      </w:pPr>
      <w:r>
        <w:rPr>
          <w:rFonts w:ascii="Times New Roman" w:hAnsi="Times New Roman" w:cs="Times New Roman"/>
        </w:rPr>
        <w:t>2.10 验收范围及内容</w:t>
      </w:r>
      <w:bookmarkEnd w:id="38"/>
    </w:p>
    <w:p>
      <w:pPr>
        <w:spacing w:line="360" w:lineRule="auto"/>
        <w:ind w:firstLine="480" w:firstLineChars="200"/>
        <w:jc w:val="left"/>
        <w:rPr>
          <w:rFonts w:ascii="Times New Roman" w:hAnsi="Times New Roman" w:eastAsia="宋体" w:cs="Times New Roman"/>
          <w:sz w:val="24"/>
          <w:szCs w:val="24"/>
        </w:rPr>
      </w:pPr>
      <w:r>
        <w:rPr>
          <w:rFonts w:hint="eastAsia"/>
          <w:sz w:val="24"/>
        </w:rPr>
        <w:t>该项目位于</w:t>
      </w:r>
      <w:r>
        <w:rPr>
          <w:rFonts w:hint="eastAsia" w:eastAsia="宋体"/>
          <w:sz w:val="24"/>
          <w:lang w:eastAsia="zh-CN"/>
        </w:rPr>
        <w:t>沧县杜生镇袁才村</w:t>
      </w:r>
      <w:r>
        <w:rPr>
          <w:rFonts w:hint="eastAsia" w:ascii="Times New Roman" w:hAnsi="Times New Roman" w:eastAsia="宋体" w:cs="Times New Roman"/>
          <w:sz w:val="24"/>
          <w:szCs w:val="24"/>
          <w:lang w:eastAsia="zh-CN"/>
        </w:rPr>
        <w:t>沧县胜德塑料制品有限公司内</w:t>
      </w:r>
      <w:r>
        <w:rPr>
          <w:rFonts w:hint="eastAsia" w:ascii="Times New Roman" w:hAnsi="Times New Roman" w:eastAsia="宋体" w:cs="Times New Roman"/>
          <w:sz w:val="24"/>
          <w:szCs w:val="24"/>
        </w:rPr>
        <w:t>，项目占地面积为</w:t>
      </w:r>
      <w:r>
        <w:rPr>
          <w:rFonts w:hint="eastAsia" w:ascii="Times New Roman" w:hAnsi="Times New Roman" w:eastAsia="宋体" w:cs="Times New Roman"/>
          <w:sz w:val="24"/>
          <w:szCs w:val="24"/>
          <w:lang w:val="en-US" w:eastAsia="zh-CN"/>
        </w:rPr>
        <w:t>200</w:t>
      </w:r>
      <w:r>
        <w:rPr>
          <w:rFonts w:hint="eastAsia" w:ascii="Times New Roman" w:hAnsi="Times New Roman" w:eastAsia="宋体" w:cs="Times New Roman"/>
          <w:sz w:val="24"/>
          <w:szCs w:val="24"/>
        </w:rPr>
        <w:t>m</w:t>
      </w:r>
      <w:r>
        <w:rPr>
          <w:rFonts w:hint="eastAsia"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，辅助工程为</w:t>
      </w:r>
      <w:r>
        <w:rPr>
          <w:rFonts w:hint="eastAsia" w:ascii="Times New Roman" w:hAnsi="Times New Roman" w:eastAsia="宋体" w:cs="Times New Roman"/>
          <w:sz w:val="24"/>
          <w:szCs w:val="24"/>
          <w:lang w:eastAsia="zh-CN"/>
        </w:rPr>
        <w:t>购置注塑机</w:t>
      </w:r>
      <w:r>
        <w:rPr>
          <w:rFonts w:hint="eastAsia" w:ascii="Times New Roman" w:hAnsi="Times New Roman" w:eastAsia="宋体" w:cs="Times New Roman"/>
          <w:sz w:val="24"/>
          <w:szCs w:val="24"/>
          <w:lang w:val="en-US" w:eastAsia="zh-CN"/>
        </w:rPr>
        <w:t>5台、吹瓶机6台、粉碎机3台等设备</w:t>
      </w:r>
      <w:r>
        <w:rPr>
          <w:rFonts w:hint="eastAsia" w:ascii="Times New Roman" w:hAnsi="Times New Roman" w:eastAsia="宋体" w:cs="Times New Roman"/>
          <w:sz w:val="24"/>
          <w:szCs w:val="24"/>
        </w:rPr>
        <w:t>。</w:t>
      </w:r>
      <w:r>
        <w:rPr>
          <w:rFonts w:ascii="Times New Roman" w:hAnsi="Times New Roman" w:eastAsia="宋体" w:cs="Times New Roman"/>
          <w:sz w:val="24"/>
          <w:szCs w:val="24"/>
        </w:rPr>
        <w:t>公用工程建有</w:t>
      </w:r>
      <w:r>
        <w:rPr>
          <w:rFonts w:hint="eastAsia" w:ascii="Times New Roman" w:hAnsi="Times New Roman" w:eastAsia="宋体" w:cs="Times New Roman"/>
          <w:sz w:val="24"/>
          <w:szCs w:val="24"/>
          <w:lang w:eastAsia="zh-CN"/>
        </w:rPr>
        <w:t>供水、供电</w:t>
      </w:r>
      <w:r>
        <w:rPr>
          <w:rFonts w:hint="eastAsia" w:ascii="Times New Roman" w:hAnsi="Times New Roman" w:eastAsia="宋体" w:cs="Times New Roman"/>
          <w:sz w:val="24"/>
          <w:szCs w:val="24"/>
        </w:rPr>
        <w:t>、供</w:t>
      </w:r>
      <w:r>
        <w:rPr>
          <w:rFonts w:hint="eastAsia" w:ascii="Times New Roman" w:hAnsi="Times New Roman" w:eastAsia="宋体" w:cs="Times New Roman"/>
          <w:sz w:val="24"/>
          <w:szCs w:val="24"/>
          <w:lang w:eastAsia="zh-CN"/>
        </w:rPr>
        <w:t>热（暖）</w:t>
      </w:r>
      <w:r>
        <w:rPr>
          <w:rFonts w:ascii="Times New Roman" w:hAnsi="Times New Roman" w:eastAsia="宋体" w:cs="Times New Roman"/>
          <w:sz w:val="24"/>
          <w:szCs w:val="24"/>
        </w:rPr>
        <w:t>等。环保设施工程</w:t>
      </w:r>
      <w:r>
        <w:rPr>
          <w:rFonts w:hint="eastAsia" w:ascii="Times New Roman" w:hAnsi="Times New Roman" w:eastAsia="宋体" w:cs="Times New Roman"/>
          <w:sz w:val="24"/>
          <w:szCs w:val="24"/>
          <w:lang w:eastAsia="zh-CN"/>
        </w:rPr>
        <w:t>为废气处理、废水处理、降噪措施</w:t>
      </w:r>
      <w:r>
        <w:rPr>
          <w:rFonts w:ascii="Times New Roman" w:hAnsi="Times New Roman" w:eastAsia="宋体" w:cs="Times New Roman"/>
          <w:sz w:val="24"/>
          <w:szCs w:val="24"/>
        </w:rPr>
        <w:t>等。</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①废气──工程外排废气情况，为具体检测内容。</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②噪声──工程厂界噪声，为具体检测内容。</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③工程环评及环评审批意见落实情况、环保设施的建设运行情况、环保机构及规章制度建设情况等，为本工程验收报告的检查内容。</w:t>
      </w:r>
      <w:bookmarkStart w:id="39" w:name="_Toc504325343"/>
    </w:p>
    <w:p>
      <w:pPr>
        <w:pStyle w:val="3"/>
        <w:rPr>
          <w:rFonts w:ascii="Times New Roman" w:hAnsi="Times New Roman" w:cs="Times New Roman"/>
        </w:rPr>
      </w:pPr>
      <w:r>
        <w:rPr>
          <w:rFonts w:ascii="Times New Roman" w:hAnsi="Times New Roman" w:cs="Times New Roman"/>
        </w:rPr>
        <w:t>3 主要污染源及治理措施</w:t>
      </w:r>
      <w:bookmarkEnd w:id="39"/>
    </w:p>
    <w:p>
      <w:pPr>
        <w:pStyle w:val="4"/>
        <w:spacing w:line="400" w:lineRule="atLeast"/>
        <w:rPr>
          <w:rFonts w:ascii="Times New Roman" w:hAnsi="Times New Roman" w:cs="Times New Roman"/>
        </w:rPr>
      </w:pPr>
      <w:bookmarkStart w:id="40" w:name="_Toc504325344"/>
      <w:r>
        <w:rPr>
          <w:rFonts w:ascii="Times New Roman" w:hAnsi="Times New Roman" w:cs="Times New Roman"/>
        </w:rPr>
        <w:t>3.1施工期主要污染源及治理措施</w:t>
      </w:r>
      <w:bookmarkEnd w:id="40"/>
    </w:p>
    <w:p>
      <w:pPr>
        <w:spacing w:line="360" w:lineRule="auto"/>
        <w:ind w:firstLine="468" w:firstLineChars="195"/>
        <w:jc w:val="left"/>
        <w:rPr>
          <w:rFonts w:hint="eastAsia" w:hAnsi="宋体"/>
          <w:sz w:val="24"/>
        </w:rPr>
      </w:pPr>
      <w:bookmarkStart w:id="41" w:name="_Toc504325345"/>
      <w:r>
        <w:rPr>
          <w:rFonts w:hint="eastAsia" w:hAnsi="宋体"/>
          <w:sz w:val="24"/>
        </w:rPr>
        <w:t>本项目</w:t>
      </w:r>
      <w:r>
        <w:rPr>
          <w:rFonts w:hint="eastAsia" w:hAnsi="宋体" w:eastAsia="宋体"/>
          <w:sz w:val="24"/>
          <w:lang w:eastAsia="zh-CN"/>
        </w:rPr>
        <w:t>为扩建项目，在现有厂房内进行建设，新</w:t>
      </w:r>
      <w:r>
        <w:rPr>
          <w:rFonts w:hint="default" w:ascii="Times New Roman" w:hAnsi="Times New Roman" w:eastAsia="宋体" w:cs="Times New Roman"/>
          <w:sz w:val="24"/>
          <w:lang w:eastAsia="zh-CN"/>
        </w:rPr>
        <w:t>增</w:t>
      </w:r>
      <w:r>
        <w:rPr>
          <w:rFonts w:hint="eastAsia" w:ascii="Times New Roman" w:hAnsi="Times New Roman" w:eastAsia="宋体" w:cs="Times New Roman"/>
          <w:sz w:val="24"/>
          <w:szCs w:val="24"/>
          <w:lang w:eastAsia="zh-CN"/>
        </w:rPr>
        <w:t>注塑机</w:t>
      </w:r>
      <w:r>
        <w:rPr>
          <w:rFonts w:hint="eastAsia" w:ascii="Times New Roman" w:hAnsi="Times New Roman" w:eastAsia="宋体" w:cs="Times New Roman"/>
          <w:sz w:val="24"/>
          <w:szCs w:val="24"/>
          <w:lang w:val="en-US" w:eastAsia="zh-CN"/>
        </w:rPr>
        <w:t>5台、吹瓶机6台、粉碎机3台等设</w:t>
      </w:r>
      <w:r>
        <w:rPr>
          <w:rFonts w:hint="eastAsia" w:hAnsi="宋体" w:eastAsia="宋体"/>
          <w:sz w:val="24"/>
          <w:lang w:val="en-US" w:eastAsia="zh-CN"/>
        </w:rPr>
        <w:t>。本项目在现有厂房内进行建设，仅为设备的安装及拆除，对环境的影响是局部、短期的影响，随施工的结束而消失。</w:t>
      </w:r>
    </w:p>
    <w:p>
      <w:pPr>
        <w:pStyle w:val="4"/>
        <w:rPr>
          <w:rFonts w:ascii="Times New Roman" w:hAnsi="Times New Roman" w:cs="Times New Roman"/>
        </w:rPr>
      </w:pPr>
      <w:r>
        <w:rPr>
          <w:rFonts w:ascii="Times New Roman" w:hAnsi="Times New Roman" w:cs="Times New Roman"/>
        </w:rPr>
        <w:t>3.2运行期主要污染源及治理措施</w:t>
      </w:r>
      <w:bookmarkEnd w:id="41"/>
    </w:p>
    <w:p>
      <w:pPr>
        <w:pStyle w:val="5"/>
        <w:spacing w:line="440" w:lineRule="atLeast"/>
        <w:rPr>
          <w:rFonts w:ascii="Times New Roman" w:hAnsi="Times New Roman" w:cs="Times New Roman"/>
        </w:rPr>
      </w:pPr>
      <w:bookmarkStart w:id="42" w:name="_Toc497001461"/>
      <w:bookmarkStart w:id="43" w:name="_Toc496979024"/>
      <w:bookmarkStart w:id="44" w:name="_Toc504325346"/>
      <w:r>
        <w:rPr>
          <w:rFonts w:ascii="Times New Roman" w:hAnsi="Times New Roman" w:cs="Times New Roman"/>
        </w:rPr>
        <w:t>3.2.1废水</w:t>
      </w:r>
      <w:bookmarkEnd w:id="42"/>
      <w:bookmarkEnd w:id="43"/>
      <w:bookmarkEnd w:id="44"/>
    </w:p>
    <w:p>
      <w:pPr>
        <w:pStyle w:val="5"/>
        <w:spacing w:line="440" w:lineRule="atLeast"/>
        <w:ind w:firstLine="480" w:firstLineChars="200"/>
        <w:rPr>
          <w:rFonts w:hint="eastAsia"/>
          <w:sz w:val="24"/>
        </w:rPr>
      </w:pPr>
      <w:bookmarkStart w:id="45" w:name="_Toc496979025"/>
      <w:bookmarkStart w:id="46" w:name="_Toc504325347"/>
      <w:bookmarkStart w:id="47" w:name="_Toc497001462"/>
      <w:r>
        <w:rPr>
          <w:rFonts w:hint="eastAsia"/>
          <w:sz w:val="24"/>
          <w:lang w:eastAsia="zh-CN"/>
        </w:rPr>
        <w:t>本项目新增职工</w:t>
      </w:r>
      <w:r>
        <w:rPr>
          <w:rFonts w:hint="eastAsia"/>
          <w:sz w:val="24"/>
          <w:lang w:val="en-US" w:eastAsia="zh-CN"/>
        </w:rPr>
        <w:t>15人</w:t>
      </w:r>
      <w:r>
        <w:rPr>
          <w:rFonts w:hint="eastAsia"/>
          <w:sz w:val="24"/>
          <w:lang w:eastAsia="zh-CN"/>
        </w:rPr>
        <w:t>，本项目无工艺废水产生，废水主要为生活污水，其中部分生活废水泼洒抑尘，部分排入防渗旱厕，定期清掏不外排</w:t>
      </w:r>
      <w:r>
        <w:rPr>
          <w:rFonts w:hint="eastAsia"/>
          <w:sz w:val="24"/>
        </w:rPr>
        <w:t>。</w:t>
      </w:r>
    </w:p>
    <w:p>
      <w:pPr>
        <w:pStyle w:val="5"/>
        <w:spacing w:line="440" w:lineRule="atLeast"/>
        <w:rPr>
          <w:rFonts w:ascii="Times New Roman" w:hAnsi="Times New Roman" w:cs="Times New Roman"/>
        </w:rPr>
      </w:pPr>
      <w:r>
        <w:rPr>
          <w:rFonts w:ascii="Times New Roman" w:hAnsi="Times New Roman" w:cs="Times New Roman"/>
        </w:rPr>
        <w:t>3.2.2废气</w:t>
      </w:r>
      <w:bookmarkEnd w:id="45"/>
      <w:bookmarkEnd w:id="46"/>
      <w:bookmarkEnd w:id="47"/>
    </w:p>
    <w:p>
      <w:pPr>
        <w:spacing w:line="480" w:lineRule="atLeast"/>
        <w:ind w:firstLine="480" w:firstLineChars="200"/>
        <w:jc w:val="left"/>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本项目产生的废气主要为注塑、吹塑过程产生的有机废气，主要污染物为非甲烷总烃</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满足《工业企业挥发性有机物排放控制标准》（DB13/2322-2016）表</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中有机化工标准限值以及</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合成树脂工业污染物排放标准》（GB31572-2015）表5大气污染物特别排放限值</w:t>
      </w:r>
    </w:p>
    <w:p>
      <w:pPr>
        <w:spacing w:line="480" w:lineRule="atLeast"/>
        <w:ind w:firstLine="480" w:firstLineChars="200"/>
        <w:jc w:val="center"/>
        <w:rPr>
          <w:rFonts w:hint="eastAsia" w:ascii="Times New Roman" w:hAnsi="Times New Roman" w:eastAsia="宋体" w:cs="Times New Roman"/>
          <w:sz w:val="24"/>
          <w:szCs w:val="24"/>
          <w:highlight w:val="yellow"/>
          <w:lang w:eastAsia="zh-CN"/>
        </w:rPr>
      </w:pPr>
    </w:p>
    <w:p>
      <w:pPr>
        <w:spacing w:line="480" w:lineRule="atLeast"/>
        <w:ind w:firstLine="480" w:firstLineChars="200"/>
        <w:jc w:val="center"/>
        <w:rPr>
          <w:rFonts w:hint="eastAsia" w:ascii="Times New Roman" w:hAnsi="Times New Roman" w:eastAsia="宋体" w:cs="Times New Roman"/>
          <w:sz w:val="24"/>
          <w:szCs w:val="24"/>
          <w:highlight w:val="yellow"/>
          <w:lang w:eastAsia="zh-CN"/>
        </w:rPr>
      </w:pPr>
    </w:p>
    <w:p>
      <w:pPr>
        <w:spacing w:line="480" w:lineRule="atLeast"/>
        <w:ind w:firstLine="480" w:firstLineChars="200"/>
        <w:jc w:val="center"/>
        <w:rPr>
          <w:rFonts w:hint="eastAsia" w:ascii="Times New Roman" w:hAnsi="Times New Roman" w:eastAsia="宋体" w:cs="Times New Roman"/>
          <w:sz w:val="24"/>
          <w:szCs w:val="24"/>
          <w:highlight w:val="yellow"/>
          <w:lang w:eastAsia="zh-CN"/>
        </w:rPr>
      </w:pPr>
    </w:p>
    <w:p>
      <w:pPr>
        <w:spacing w:line="480" w:lineRule="atLeast"/>
        <w:ind w:firstLine="480" w:firstLineChars="200"/>
        <w:jc w:val="center"/>
        <w:rPr>
          <w:rFonts w:hint="eastAsia" w:ascii="Times New Roman" w:hAnsi="Times New Roman" w:eastAsia="宋体" w:cs="Times New Roman"/>
          <w:sz w:val="24"/>
          <w:szCs w:val="24"/>
          <w:highlight w:val="yellow"/>
          <w:lang w:eastAsia="zh-CN"/>
        </w:rPr>
      </w:pPr>
    </w:p>
    <w:p>
      <w:pPr>
        <w:spacing w:line="480" w:lineRule="atLeast"/>
        <w:ind w:firstLine="480" w:firstLineChars="200"/>
        <w:jc w:val="center"/>
        <w:rPr>
          <w:rFonts w:hint="eastAsia" w:ascii="Times New Roman" w:hAnsi="Times New Roman" w:eastAsia="宋体" w:cs="Times New Roman"/>
          <w:sz w:val="24"/>
          <w:szCs w:val="24"/>
          <w:highlight w:val="yellow"/>
          <w:lang w:eastAsia="zh-CN"/>
        </w:rPr>
      </w:pPr>
    </w:p>
    <w:p>
      <w:pPr>
        <w:spacing w:line="480" w:lineRule="atLeast"/>
        <w:ind w:firstLine="480" w:firstLineChars="200"/>
        <w:jc w:val="center"/>
        <w:rPr>
          <w:rFonts w:ascii="Times New Roman" w:hAnsi="Times New Roman" w:eastAsia="宋体" w:cs="Times New Roman"/>
          <w:sz w:val="24"/>
          <w:szCs w:val="24"/>
          <w:highlight w:val="none"/>
        </w:rPr>
      </w:pPr>
      <w:bookmarkStart w:id="111" w:name="_GoBack"/>
      <w:r>
        <w:rPr>
          <w:rFonts w:hint="eastAsia" w:ascii="Times New Roman" w:hAnsi="Times New Roman" w:eastAsia="宋体" w:cs="Times New Roman"/>
          <w:sz w:val="24"/>
          <w:szCs w:val="24"/>
          <w:highlight w:val="none"/>
          <w:lang w:eastAsia="zh-CN"/>
        </w:rPr>
        <w:t>过氧催化装置及排</w:t>
      </w:r>
      <w:r>
        <w:rPr>
          <w:rFonts w:hint="eastAsia" w:ascii="Times New Roman" w:hAnsi="Times New Roman" w:eastAsia="宋体" w:cs="Times New Roman"/>
          <w:sz w:val="24"/>
          <w:szCs w:val="24"/>
          <w:highlight w:val="none"/>
        </w:rPr>
        <w:t>气筒</w:t>
      </w:r>
      <w:r>
        <w:rPr>
          <w:rFonts w:ascii="Times New Roman" w:hAnsi="Times New Roman" w:eastAsia="宋体" w:cs="Times New Roman"/>
          <w:sz w:val="24"/>
          <w:szCs w:val="24"/>
          <w:highlight w:val="none"/>
        </w:rPr>
        <w:t>现场照片如下图3-1所示。</w:t>
      </w:r>
    </w:p>
    <w:bookmarkEnd w:id="111"/>
    <w:p>
      <w:pPr>
        <w:pStyle w:val="2"/>
        <w:ind w:firstLine="0" w:firstLineChars="0"/>
        <w:jc w:val="center"/>
        <w:rPr>
          <w:rFonts w:hint="eastAsia" w:ascii="Times New Roman" w:hAnsi="Times New Roman" w:eastAsia="宋体" w:cs="Times New Roman"/>
          <w:b/>
          <w:sz w:val="24"/>
          <w:lang w:eastAsia="zh-CN"/>
        </w:rPr>
      </w:pPr>
      <w:r>
        <w:rPr>
          <w:rFonts w:hint="eastAsia" w:ascii="Times New Roman" w:hAnsi="Times New Roman" w:cs="Times New Roman"/>
          <w:b/>
          <w:sz w:val="24"/>
        </w:rPr>
        <w:t xml:space="preserve"> </w:t>
      </w:r>
      <w:r>
        <w:rPr>
          <w:rFonts w:hint="eastAsia" w:ascii="Times New Roman" w:hAnsi="Times New Roman" w:cs="Times New Roman"/>
          <w:b/>
          <w:sz w:val="24"/>
        </w:rPr>
        <w:drawing>
          <wp:inline distT="0" distB="0" distL="114300" distR="114300">
            <wp:extent cx="2372995" cy="2668270"/>
            <wp:effectExtent l="0" t="0" r="8255" b="17780"/>
            <wp:docPr id="2" name="图片 2" descr="597eec31d35428f9b8c60bc8b7ae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97eec31d35428f9b8c60bc8b7ae253"/>
                    <pic:cNvPicPr>
                      <a:picLocks noChangeAspect="1"/>
                    </pic:cNvPicPr>
                  </pic:nvPicPr>
                  <pic:blipFill>
                    <a:blip r:embed="rId10"/>
                    <a:stretch>
                      <a:fillRect/>
                    </a:stretch>
                  </pic:blipFill>
                  <pic:spPr>
                    <a:xfrm>
                      <a:off x="0" y="0"/>
                      <a:ext cx="2372995" cy="2668270"/>
                    </a:xfrm>
                    <a:prstGeom prst="rect">
                      <a:avLst/>
                    </a:prstGeom>
                  </pic:spPr>
                </pic:pic>
              </a:graphicData>
            </a:graphic>
          </wp:inline>
        </w:drawing>
      </w:r>
      <w:r>
        <w:rPr>
          <w:rFonts w:hint="eastAsia" w:ascii="Times New Roman" w:hAnsi="Times New Roman" w:cs="Times New Roman"/>
          <w:b/>
          <w:sz w:val="24"/>
        </w:rPr>
        <w:t xml:space="preserve">    </w:t>
      </w:r>
      <w:r>
        <w:rPr>
          <w:rFonts w:hint="eastAsia" w:ascii="Times New Roman" w:hAnsi="Times New Roman" w:eastAsia="宋体" w:cs="Times New Roman"/>
          <w:b/>
          <w:sz w:val="24"/>
          <w:lang w:eastAsia="zh-CN"/>
        </w:rPr>
        <w:drawing>
          <wp:inline distT="0" distB="0" distL="114300" distR="114300">
            <wp:extent cx="1955800" cy="2637155"/>
            <wp:effectExtent l="0" t="0" r="6350" b="10795"/>
            <wp:docPr id="3" name="图片 3" descr="aac28cf5596c992059e883f76c069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ac28cf5596c992059e883f76c069f7"/>
                    <pic:cNvPicPr>
                      <a:picLocks noChangeAspect="1"/>
                    </pic:cNvPicPr>
                  </pic:nvPicPr>
                  <pic:blipFill>
                    <a:blip r:embed="rId11"/>
                    <a:stretch>
                      <a:fillRect/>
                    </a:stretch>
                  </pic:blipFill>
                  <pic:spPr>
                    <a:xfrm>
                      <a:off x="0" y="0"/>
                      <a:ext cx="1955800" cy="2637155"/>
                    </a:xfrm>
                    <a:prstGeom prst="rect">
                      <a:avLst/>
                    </a:prstGeom>
                  </pic:spPr>
                </pic:pic>
              </a:graphicData>
            </a:graphic>
          </wp:inline>
        </w:drawing>
      </w:r>
    </w:p>
    <w:p>
      <w:pPr>
        <w:spacing w:line="480" w:lineRule="atLeast"/>
        <w:jc w:val="center"/>
        <w:rPr>
          <w:rFonts w:ascii="Times New Roman" w:hAnsi="Times New Roman" w:eastAsia="宋体" w:cs="Times New Roman"/>
          <w:b/>
          <w:sz w:val="24"/>
          <w:szCs w:val="24"/>
          <w:highlight w:val="none"/>
        </w:rPr>
      </w:pPr>
      <w:r>
        <w:rPr>
          <w:rFonts w:ascii="Times New Roman" w:hAnsi="Times New Roman" w:eastAsia="宋体" w:cs="Times New Roman"/>
          <w:b/>
          <w:sz w:val="24"/>
          <w:szCs w:val="24"/>
          <w:highlight w:val="none"/>
        </w:rPr>
        <w:t>图3-</w:t>
      </w:r>
      <w:r>
        <w:rPr>
          <w:rFonts w:hint="eastAsia" w:ascii="Times New Roman" w:hAnsi="Times New Roman" w:eastAsia="宋体" w:cs="Times New Roman"/>
          <w:b/>
          <w:sz w:val="24"/>
          <w:szCs w:val="24"/>
          <w:highlight w:val="none"/>
        </w:rPr>
        <w:t xml:space="preserve">1  </w:t>
      </w:r>
      <w:r>
        <w:rPr>
          <w:rFonts w:hint="eastAsia" w:ascii="Times New Roman" w:hAnsi="Times New Roman" w:eastAsia="宋体" w:cs="Times New Roman"/>
          <w:b/>
          <w:sz w:val="24"/>
          <w:szCs w:val="24"/>
          <w:highlight w:val="none"/>
          <w:lang w:eastAsia="zh-CN"/>
        </w:rPr>
        <w:t>过氧催化设施</w:t>
      </w:r>
      <w:r>
        <w:rPr>
          <w:rFonts w:hint="eastAsia" w:ascii="Times New Roman" w:hAnsi="Times New Roman" w:eastAsia="宋体" w:cs="Times New Roman"/>
          <w:b/>
          <w:sz w:val="24"/>
          <w:szCs w:val="24"/>
          <w:highlight w:val="none"/>
        </w:rPr>
        <w:t>及排气筒</w:t>
      </w:r>
      <w:r>
        <w:rPr>
          <w:rFonts w:ascii="Times New Roman" w:hAnsi="Times New Roman" w:eastAsia="宋体" w:cs="Times New Roman"/>
          <w:b/>
          <w:sz w:val="24"/>
          <w:szCs w:val="24"/>
          <w:highlight w:val="none"/>
        </w:rPr>
        <w:t>现场照片</w:t>
      </w:r>
    </w:p>
    <w:p>
      <w:pPr>
        <w:pStyle w:val="57"/>
        <w:adjustRightInd w:val="0"/>
        <w:snapToGrid w:val="0"/>
        <w:spacing w:line="460" w:lineRule="atLeast"/>
        <w:ind w:firstLine="480" w:firstLineChars="200"/>
        <w:rPr>
          <w:rFonts w:ascii="Times New Roman" w:hAnsi="Times New Roman" w:eastAsia="宋体" w:cs="Times New Roman"/>
          <w:spacing w:val="0"/>
          <w:sz w:val="24"/>
          <w:szCs w:val="24"/>
        </w:rPr>
      </w:pPr>
      <w:bookmarkStart w:id="48" w:name="_Toc496979027"/>
      <w:r>
        <w:rPr>
          <w:rFonts w:hint="eastAsia" w:ascii="Times New Roman" w:hAnsi="Times New Roman" w:eastAsia="宋体" w:cs="Times New Roman"/>
          <w:spacing w:val="0"/>
          <w:sz w:val="24"/>
          <w:szCs w:val="24"/>
        </w:rPr>
        <w:t>项目运营期的噪声源主要为</w:t>
      </w:r>
      <w:r>
        <w:rPr>
          <w:rFonts w:hint="eastAsia" w:ascii="Times New Roman" w:hAnsi="Times New Roman" w:eastAsia="宋体" w:cs="Times New Roman"/>
          <w:spacing w:val="0"/>
          <w:sz w:val="24"/>
          <w:szCs w:val="24"/>
          <w:lang w:eastAsia="zh-CN"/>
        </w:rPr>
        <w:t>生产设备</w:t>
      </w:r>
      <w:r>
        <w:rPr>
          <w:rFonts w:hint="eastAsia" w:ascii="Times New Roman" w:hAnsi="Times New Roman" w:eastAsia="宋体" w:cs="Times New Roman"/>
          <w:spacing w:val="0"/>
          <w:sz w:val="24"/>
          <w:szCs w:val="24"/>
        </w:rPr>
        <w:t>等产生的噪声</w:t>
      </w:r>
      <w:r>
        <w:rPr>
          <w:rFonts w:ascii="Times New Roman" w:hAnsi="Times New Roman" w:eastAsia="宋体" w:cs="Times New Roman"/>
          <w:spacing w:val="0"/>
          <w:sz w:val="24"/>
          <w:szCs w:val="24"/>
        </w:rPr>
        <w:t>，</w:t>
      </w:r>
      <w:r>
        <w:rPr>
          <w:rFonts w:hint="eastAsia" w:ascii="Times New Roman" w:hAnsi="Times New Roman" w:eastAsia="宋体" w:cs="Times New Roman"/>
          <w:spacing w:val="0"/>
          <w:sz w:val="24"/>
          <w:szCs w:val="24"/>
        </w:rPr>
        <w:t>本</w:t>
      </w:r>
      <w:r>
        <w:rPr>
          <w:rFonts w:ascii="Times New Roman" w:hAnsi="Times New Roman" w:eastAsia="宋体" w:cs="Times New Roman"/>
          <w:spacing w:val="0"/>
          <w:sz w:val="24"/>
          <w:szCs w:val="24"/>
        </w:rPr>
        <w:t>项目</w:t>
      </w:r>
      <w:r>
        <w:rPr>
          <w:rFonts w:hint="eastAsia" w:ascii="Times New Roman" w:hAnsi="Times New Roman" w:eastAsia="宋体" w:cs="Times New Roman"/>
          <w:spacing w:val="0"/>
          <w:sz w:val="24"/>
          <w:szCs w:val="24"/>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pacing w:val="0"/>
          <w:sz w:val="24"/>
          <w:szCs w:val="24"/>
        </w:rPr>
        <w:t>，厂界噪声能够满足《工业企业厂界环境噪声排放标准》（GB12348-2008）2类标准</w:t>
      </w:r>
      <w:r>
        <w:rPr>
          <w:rFonts w:ascii="Times New Roman" w:hAnsi="Times New Roman" w:eastAsia="宋体" w:cs="Times New Roman"/>
          <w:spacing w:val="0"/>
          <w:sz w:val="24"/>
          <w:szCs w:val="24"/>
        </w:rPr>
        <w:t>。</w:t>
      </w:r>
    </w:p>
    <w:p>
      <w:pPr>
        <w:pStyle w:val="5"/>
        <w:rPr>
          <w:rFonts w:ascii="Times New Roman" w:hAnsi="Times New Roman" w:cs="Times New Roman"/>
        </w:rPr>
      </w:pPr>
      <w:bookmarkStart w:id="49" w:name="_Toc497001464"/>
      <w:bookmarkStart w:id="50" w:name="_Toc504325349"/>
      <w:r>
        <w:rPr>
          <w:rFonts w:ascii="Times New Roman" w:hAnsi="Times New Roman" w:cs="Times New Roman"/>
        </w:rPr>
        <w:t>3.2.4固体废物</w:t>
      </w:r>
      <w:bookmarkEnd w:id="48"/>
      <w:bookmarkEnd w:id="49"/>
      <w:bookmarkEnd w:id="50"/>
    </w:p>
    <w:p>
      <w:pPr>
        <w:pStyle w:val="3"/>
        <w:ind w:firstLine="480" w:firstLineChars="200"/>
        <w:rPr>
          <w:rFonts w:hint="eastAsia" w:ascii="Times New Roman" w:hAnsi="Times New Roman" w:eastAsia="宋体" w:cs="Times New Roman"/>
          <w:b w:val="0"/>
          <w:spacing w:val="0"/>
          <w:kern w:val="2"/>
          <w:sz w:val="24"/>
          <w:szCs w:val="24"/>
          <w:lang w:val="en-US" w:eastAsia="zh-CN" w:bidi="ar-SA"/>
        </w:rPr>
      </w:pPr>
      <w:bookmarkStart w:id="51" w:name="_Toc504325351"/>
      <w:r>
        <w:rPr>
          <w:rFonts w:hint="eastAsia" w:ascii="Times New Roman" w:hAnsi="Times New Roman" w:eastAsia="宋体" w:cs="Times New Roman"/>
          <w:b w:val="0"/>
          <w:spacing w:val="0"/>
          <w:kern w:val="2"/>
          <w:sz w:val="24"/>
          <w:szCs w:val="24"/>
          <w:lang w:val="en-US" w:eastAsia="zh-CN" w:bidi="ar-SA"/>
        </w:rPr>
        <w:t>项目主要固体废物为生活垃圾和</w:t>
      </w:r>
      <w:r>
        <w:rPr>
          <w:rFonts w:hint="eastAsia" w:ascii="Times New Roman" w:hAnsi="Times New Roman" w:cs="Times New Roman"/>
          <w:b w:val="0"/>
          <w:spacing w:val="0"/>
          <w:kern w:val="2"/>
          <w:sz w:val="24"/>
          <w:szCs w:val="24"/>
          <w:lang w:val="en-US" w:eastAsia="zh-CN" w:bidi="ar-SA"/>
        </w:rPr>
        <w:t>进料箱工序产生的</w:t>
      </w:r>
      <w:r>
        <w:rPr>
          <w:rFonts w:hint="eastAsia" w:ascii="Times New Roman" w:hAnsi="Times New Roman" w:eastAsia="宋体" w:cs="Times New Roman"/>
          <w:b w:val="0"/>
          <w:spacing w:val="0"/>
          <w:kern w:val="2"/>
          <w:sz w:val="24"/>
          <w:szCs w:val="24"/>
          <w:lang w:val="en-US" w:eastAsia="zh-CN" w:bidi="ar-SA"/>
        </w:rPr>
        <w:t>塑料编织袋、纸箱</w:t>
      </w:r>
      <w:r>
        <w:rPr>
          <w:rFonts w:hint="eastAsia" w:ascii="Times New Roman" w:hAnsi="Times New Roman" w:cs="Times New Roman"/>
          <w:b w:val="0"/>
          <w:spacing w:val="0"/>
          <w:kern w:val="2"/>
          <w:sz w:val="24"/>
          <w:szCs w:val="24"/>
          <w:lang w:val="en-US" w:eastAsia="zh-CN" w:bidi="ar-SA"/>
        </w:rPr>
        <w:t>，</w:t>
      </w:r>
      <w:r>
        <w:rPr>
          <w:rFonts w:hint="eastAsia" w:ascii="Times New Roman" w:hAnsi="Times New Roman" w:eastAsia="宋体" w:cs="Times New Roman"/>
          <w:b w:val="0"/>
          <w:spacing w:val="0"/>
          <w:kern w:val="2"/>
          <w:sz w:val="24"/>
          <w:szCs w:val="24"/>
          <w:lang w:val="en-US" w:eastAsia="zh-CN" w:bidi="ar-SA"/>
        </w:rPr>
        <w:t>塑料编织袋、纸箱，收集后用于产品包装，生活垃圾由环卫部门定期清理。</w:t>
      </w:r>
    </w:p>
    <w:p>
      <w:pPr>
        <w:pStyle w:val="3"/>
        <w:rPr>
          <w:rFonts w:hint="eastAsia" w:ascii="Times New Roman" w:hAnsi="Times New Roman" w:eastAsia="宋体" w:cs="Times New Roman"/>
          <w:b w:val="0"/>
          <w:spacing w:val="0"/>
          <w:kern w:val="2"/>
          <w:sz w:val="24"/>
          <w:szCs w:val="24"/>
          <w:lang w:val="en-US" w:eastAsia="zh-CN" w:bidi="ar-SA"/>
        </w:rPr>
      </w:pPr>
      <w:r>
        <w:rPr>
          <w:rFonts w:hint="eastAsia" w:ascii="Times New Roman" w:hAnsi="Times New Roman" w:eastAsia="宋体" w:cs="Times New Roman"/>
          <w:b w:val="0"/>
          <w:spacing w:val="0"/>
          <w:kern w:val="2"/>
          <w:sz w:val="24"/>
          <w:szCs w:val="24"/>
          <w:lang w:val="en-US" w:eastAsia="zh-CN" w:bidi="ar-SA"/>
        </w:rPr>
        <w:br w:type="page"/>
      </w:r>
    </w:p>
    <w:p>
      <w:pPr>
        <w:pStyle w:val="3"/>
        <w:spacing w:line="360" w:lineRule="auto"/>
        <w:rPr>
          <w:rFonts w:ascii="Times New Roman" w:hAnsi="Times New Roman" w:cs="Times New Roman"/>
        </w:rPr>
      </w:pPr>
      <w:r>
        <w:rPr>
          <w:rFonts w:ascii="Times New Roman" w:hAnsi="Times New Roman" w:cs="Times New Roman"/>
        </w:rPr>
        <w:t>4 环评主要结论及环评批复要求</w:t>
      </w:r>
      <w:bookmarkEnd w:id="51"/>
    </w:p>
    <w:p>
      <w:pPr>
        <w:pStyle w:val="4"/>
        <w:spacing w:line="360" w:lineRule="auto"/>
        <w:rPr>
          <w:rFonts w:ascii="Times New Roman" w:hAnsi="Times New Roman" w:cs="Times New Roman"/>
          <w:sz w:val="24"/>
          <w:szCs w:val="24"/>
        </w:rPr>
      </w:pPr>
      <w:bookmarkStart w:id="52" w:name="_Toc504325352"/>
      <w:r>
        <w:rPr>
          <w:rFonts w:ascii="Times New Roman" w:hAnsi="Times New Roman" w:cs="Times New Roman"/>
          <w:sz w:val="24"/>
          <w:szCs w:val="24"/>
        </w:rPr>
        <w:t>4.1建设项目环评报告</w:t>
      </w:r>
      <w:r>
        <w:rPr>
          <w:rFonts w:hint="eastAsia" w:ascii="Times New Roman" w:hAnsi="Times New Roman" w:cs="Times New Roman"/>
          <w:sz w:val="24"/>
          <w:szCs w:val="24"/>
        </w:rPr>
        <w:t>表</w:t>
      </w:r>
      <w:r>
        <w:rPr>
          <w:rFonts w:ascii="Times New Roman" w:hAnsi="Times New Roman" w:cs="Times New Roman"/>
          <w:sz w:val="24"/>
          <w:szCs w:val="24"/>
        </w:rPr>
        <w:t>的主要结论</w:t>
      </w:r>
      <w:bookmarkEnd w:id="52"/>
    </w:p>
    <w:p>
      <w:pPr>
        <w:pStyle w:val="5"/>
        <w:spacing w:line="360" w:lineRule="auto"/>
        <w:rPr>
          <w:rFonts w:ascii="Times New Roman" w:hAnsi="Times New Roman" w:cs="Times New Roman"/>
        </w:rPr>
      </w:pPr>
      <w:r>
        <w:rPr>
          <w:rFonts w:hint="eastAsia" w:ascii="Times New Roman" w:hAnsi="Times New Roman" w:cs="Times New Roman"/>
        </w:rPr>
        <w:t>（一）建设项目情况概述</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（1）项目概况</w:t>
      </w:r>
    </w:p>
    <w:p>
      <w:pPr>
        <w:adjustRightInd w:val="0"/>
        <w:snapToGrid w:val="0"/>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sz w:val="24"/>
        </w:rPr>
        <w:t>项目名称：</w:t>
      </w:r>
      <w:r>
        <w:rPr>
          <w:rFonts w:hint="eastAsia" w:ascii="Times New Roman" w:hAnsi="Times New Roman" w:eastAsia="宋体" w:cs="Times New Roman"/>
          <w:sz w:val="24"/>
          <w:lang w:eastAsia="zh-CN"/>
        </w:rPr>
        <w:t>沧县胜德塑料制品有限公司年产1000万只（套）塑料瓶、盖扩建项目</w:t>
      </w:r>
      <w:r>
        <w:rPr>
          <w:rFonts w:ascii="Times New Roman" w:hAnsi="Times New Roman" w:eastAsia="宋体" w:cs="Times New Roman"/>
          <w:sz w:val="24"/>
        </w:rPr>
        <w:t xml:space="preserve"> </w:t>
      </w:r>
    </w:p>
    <w:p>
      <w:pPr>
        <w:adjustRightInd w:val="0"/>
        <w:snapToGrid w:val="0"/>
        <w:spacing w:line="360" w:lineRule="auto"/>
        <w:ind w:firstLine="480" w:firstLineChars="200"/>
        <w:rPr>
          <w:rFonts w:hint="eastAsia" w:ascii="Times New Roman" w:hAnsi="Times New Roman" w:eastAsia="宋体" w:cs="Times New Roman"/>
          <w:sz w:val="24"/>
          <w:lang w:eastAsia="zh-CN"/>
        </w:rPr>
      </w:pPr>
      <w:r>
        <w:rPr>
          <w:rFonts w:ascii="Times New Roman" w:hAnsi="Times New Roman" w:eastAsia="宋体" w:cs="Times New Roman"/>
          <w:sz w:val="24"/>
        </w:rPr>
        <w:t>建设性质：</w:t>
      </w:r>
      <w:r>
        <w:rPr>
          <w:rFonts w:hint="eastAsia" w:ascii="Times New Roman" w:hAnsi="Times New Roman" w:eastAsia="宋体" w:cs="Times New Roman"/>
          <w:sz w:val="24"/>
          <w:lang w:eastAsia="zh-CN"/>
        </w:rPr>
        <w:t>扩建</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工程投资：总投资</w:t>
      </w:r>
      <w:r>
        <w:rPr>
          <w:rFonts w:hint="eastAsia" w:ascii="Times New Roman" w:hAnsi="Times New Roman" w:eastAsia="宋体" w:cs="Times New Roman"/>
          <w:sz w:val="24"/>
          <w:lang w:val="en-US" w:eastAsia="zh-CN"/>
        </w:rPr>
        <w:t>500</w:t>
      </w:r>
      <w:r>
        <w:rPr>
          <w:rFonts w:ascii="Times New Roman" w:hAnsi="Times New Roman" w:eastAsia="宋体" w:cs="Times New Roman"/>
          <w:sz w:val="24"/>
        </w:rPr>
        <w:t>万元，其中环保投资</w:t>
      </w:r>
      <w:r>
        <w:rPr>
          <w:rFonts w:hint="eastAsia" w:ascii="Times New Roman" w:hAnsi="Times New Roman" w:eastAsia="宋体" w:cs="Times New Roman"/>
          <w:sz w:val="24"/>
          <w:lang w:val="en-US" w:eastAsia="zh-CN"/>
        </w:rPr>
        <w:t>10</w:t>
      </w:r>
      <w:r>
        <w:rPr>
          <w:rFonts w:ascii="Times New Roman" w:hAnsi="Times New Roman" w:eastAsia="宋体" w:cs="Times New Roman"/>
          <w:sz w:val="24"/>
        </w:rPr>
        <w:t>万元，环保投资比例为</w:t>
      </w:r>
      <w:r>
        <w:rPr>
          <w:rFonts w:hint="eastAsia" w:ascii="Times New Roman" w:hAnsi="Times New Roman" w:eastAsia="宋体" w:cs="Times New Roman"/>
          <w:sz w:val="24"/>
          <w:lang w:val="en-US" w:eastAsia="zh-CN"/>
        </w:rPr>
        <w:t>2.0</w:t>
      </w:r>
      <w:r>
        <w:rPr>
          <w:rFonts w:ascii="Times New Roman" w:hAnsi="Times New Roman" w:eastAsia="宋体" w:cs="Times New Roman"/>
          <w:sz w:val="24"/>
        </w:rPr>
        <w:t>%。</w:t>
      </w:r>
    </w:p>
    <w:p>
      <w:pPr>
        <w:adjustRightInd w:val="0"/>
        <w:snapToGrid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新增人员</w:t>
      </w:r>
      <w:r>
        <w:rPr>
          <w:rFonts w:hint="eastAsia" w:ascii="Times New Roman" w:hAnsi="Times New Roman" w:eastAsia="宋体" w:cs="Times New Roman"/>
          <w:sz w:val="24"/>
        </w:rPr>
        <w:t>：</w:t>
      </w:r>
      <w:r>
        <w:rPr>
          <w:rFonts w:hint="eastAsia" w:ascii="Times New Roman" w:hAnsi="Times New Roman" w:eastAsia="宋体" w:cs="Times New Roman"/>
          <w:sz w:val="24"/>
          <w:lang w:val="en-US" w:eastAsia="zh-CN"/>
        </w:rPr>
        <w:t>15</w:t>
      </w:r>
      <w:r>
        <w:rPr>
          <w:rFonts w:ascii="Times New Roman" w:hAnsi="Times New Roman" w:eastAsia="宋体" w:cs="Times New Roman"/>
          <w:sz w:val="24"/>
        </w:rPr>
        <w:t>人</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工作时制：年工作300天，每天1班，每班8小时工作制</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（2）项目选址</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szCs w:val="24"/>
        </w:rPr>
        <w:t>项目位于</w:t>
      </w:r>
      <w:r>
        <w:rPr>
          <w:rFonts w:hint="eastAsia" w:ascii="Times New Roman" w:hAnsi="Times New Roman" w:eastAsia="宋体" w:cs="Times New Roman"/>
          <w:sz w:val="24"/>
          <w:szCs w:val="24"/>
          <w:lang w:eastAsia="zh-CN"/>
        </w:rPr>
        <w:t>河北省沧州市沧县杜生镇袁才村沧县胜德塑料制品有限公司内</w:t>
      </w:r>
      <w:r>
        <w:rPr>
          <w:rFonts w:ascii="Times New Roman" w:hAnsi="Times New Roman" w:eastAsia="宋体" w:cs="Times New Roman"/>
          <w:sz w:val="24"/>
          <w:szCs w:val="24"/>
        </w:rPr>
        <w:t>，厂址中心坐标为东经116°</w:t>
      </w:r>
      <w:r>
        <w:rPr>
          <w:rFonts w:hint="eastAsia" w:ascii="Times New Roman" w:hAnsi="Times New Roman" w:eastAsia="宋体" w:cs="Times New Roman"/>
          <w:sz w:val="24"/>
          <w:szCs w:val="24"/>
          <w:lang w:val="en-US" w:eastAsia="zh-CN"/>
        </w:rPr>
        <w:t>35</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27.77</w:t>
      </w:r>
      <w:r>
        <w:rPr>
          <w:rFonts w:ascii="Times New Roman" w:hAnsi="Times New Roman" w:eastAsia="宋体" w:cs="Times New Roman"/>
          <w:sz w:val="24"/>
          <w:szCs w:val="24"/>
        </w:rPr>
        <w:t>"，北纬38°</w:t>
      </w:r>
      <w:r>
        <w:rPr>
          <w:rFonts w:hint="eastAsia" w:ascii="Times New Roman" w:hAnsi="Times New Roman" w:eastAsia="宋体" w:cs="Times New Roman"/>
          <w:sz w:val="24"/>
          <w:szCs w:val="24"/>
          <w:lang w:val="en-US" w:eastAsia="zh-CN"/>
        </w:rPr>
        <w:t>21</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35.98</w:t>
      </w:r>
      <w:r>
        <w:rPr>
          <w:rFonts w:ascii="Times New Roman" w:hAnsi="Times New Roman" w:eastAsia="宋体" w:cs="Times New Roman"/>
          <w:sz w:val="24"/>
          <w:szCs w:val="24"/>
        </w:rPr>
        <w:t>"，</w:t>
      </w:r>
      <w:r>
        <w:rPr>
          <w:rFonts w:hint="eastAsia" w:ascii="Times New Roman" w:hAnsi="Times New Roman" w:eastAsia="宋体" w:cs="Times New Roman"/>
          <w:sz w:val="24"/>
          <w:szCs w:val="24"/>
        </w:rPr>
        <w:t>项目东</w:t>
      </w:r>
      <w:r>
        <w:rPr>
          <w:rFonts w:hint="eastAsia" w:ascii="Times New Roman" w:hAnsi="Times New Roman" w:eastAsia="宋体" w:cs="Times New Roman"/>
          <w:sz w:val="24"/>
          <w:szCs w:val="24"/>
          <w:lang w:eastAsia="zh-CN"/>
        </w:rPr>
        <w:t>、南、西侧为空地，北侧为村道</w:t>
      </w:r>
      <w:r>
        <w:rPr>
          <w:rFonts w:hint="eastAsia" w:ascii="Times New Roman" w:hAnsi="Times New Roman" w:eastAsia="宋体" w:cs="Times New Roman"/>
          <w:sz w:val="24"/>
          <w:lang w:eastAsia="zh-CN"/>
        </w:rPr>
        <w:t>。</w:t>
      </w:r>
      <w:r>
        <w:rPr>
          <w:rFonts w:ascii="Times New Roman" w:hAnsi="Times New Roman" w:eastAsia="宋体" w:cs="Times New Roman"/>
          <w:sz w:val="24"/>
        </w:rPr>
        <w:t>建设项目评价范围内没有自然保护区、风景名胜区和文物古迹保护单位。</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（3）主要产品规模</w:t>
      </w:r>
    </w:p>
    <w:p>
      <w:pPr>
        <w:adjustRightInd w:val="0"/>
        <w:snapToGrid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年产1000万只（套）塑料瓶、盖</w:t>
      </w:r>
      <w:r>
        <w:rPr>
          <w:rFonts w:hint="eastAsia" w:ascii="Times New Roman" w:hAnsi="Times New Roman" w:eastAsia="宋体" w:cs="Times New Roman"/>
          <w:sz w:val="24"/>
        </w:rPr>
        <w:t>。</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（4）建设内容</w:t>
      </w:r>
    </w:p>
    <w:p>
      <w:pPr>
        <w:adjustRightInd w:val="0"/>
        <w:snapToGrid w:val="0"/>
        <w:spacing w:line="360" w:lineRule="auto"/>
        <w:ind w:firstLine="480" w:firstLineChars="200"/>
        <w:rPr>
          <w:rFonts w:hint="eastAsia" w:ascii="Times New Roman" w:hAnsi="Times New Roman" w:eastAsia="宋体" w:cs="Times New Roman"/>
          <w:sz w:val="24"/>
          <w:vertAlign w:val="superscript"/>
          <w:lang w:eastAsia="zh-CN"/>
        </w:rPr>
      </w:pPr>
      <w:r>
        <w:rPr>
          <w:rFonts w:ascii="Times New Roman" w:hAnsi="Times New Roman" w:eastAsia="宋体" w:cs="Times New Roman"/>
          <w:sz w:val="24"/>
        </w:rPr>
        <w:t>根据《产业结构调整指导目录（2011年本）》（修正）国家发展和改革委员会2013年第21号令，拟建项目不属于鼓励类、限制类和淘汰类生产项目内，</w:t>
      </w:r>
      <w:r>
        <w:rPr>
          <w:rFonts w:hint="eastAsia" w:ascii="Times New Roman" w:hAnsi="Times New Roman" w:eastAsia="宋体" w:cs="Times New Roman"/>
          <w:sz w:val="24"/>
          <w:lang w:eastAsia="zh-CN"/>
        </w:rPr>
        <w:t>也不属于《河北省新增限制和淘汰类产业目录（</w:t>
      </w:r>
      <w:r>
        <w:rPr>
          <w:rFonts w:hint="eastAsia" w:ascii="Times New Roman" w:hAnsi="Times New Roman" w:eastAsia="宋体" w:cs="Times New Roman"/>
          <w:sz w:val="24"/>
          <w:lang w:val="en-US" w:eastAsia="zh-CN"/>
        </w:rPr>
        <w:t>2015年版</w:t>
      </w:r>
      <w:r>
        <w:rPr>
          <w:rFonts w:hint="eastAsia" w:ascii="Times New Roman" w:hAnsi="Times New Roman" w:eastAsia="宋体" w:cs="Times New Roman"/>
          <w:sz w:val="24"/>
          <w:lang w:eastAsia="zh-CN"/>
        </w:rPr>
        <w:t>）》中的限制类和淘汰类项目</w:t>
      </w:r>
      <w:r>
        <w:rPr>
          <w:rFonts w:ascii="Times New Roman" w:hAnsi="Times New Roman" w:eastAsia="宋体" w:cs="Times New Roman"/>
          <w:sz w:val="24"/>
        </w:rPr>
        <w:t>。</w:t>
      </w:r>
      <w:r>
        <w:rPr>
          <w:rFonts w:hint="eastAsia" w:ascii="Times New Roman" w:hAnsi="Times New Roman" w:eastAsia="宋体" w:cs="Times New Roman"/>
          <w:sz w:val="24"/>
          <w:lang w:eastAsia="zh-CN"/>
        </w:rPr>
        <w:t>符合国家和地方产业政策要求。</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（5）项目衔接</w:t>
      </w:r>
    </w:p>
    <w:p>
      <w:pPr>
        <w:adjustRightInd w:val="0"/>
        <w:snapToGrid w:val="0"/>
        <w:spacing w:line="360" w:lineRule="auto"/>
        <w:ind w:firstLine="480" w:firstLineChars="200"/>
        <w:rPr>
          <w:rFonts w:hint="eastAsia" w:eastAsia="宋体"/>
          <w:sz w:val="24"/>
          <w:lang w:eastAsia="zh-CN"/>
        </w:rPr>
      </w:pPr>
      <w:r>
        <w:rPr>
          <w:rFonts w:hint="eastAsia"/>
          <w:sz w:val="24"/>
        </w:rPr>
        <w:t>本</w:t>
      </w:r>
      <w:r>
        <w:rPr>
          <w:sz w:val="24"/>
        </w:rPr>
        <w:t>项目</w:t>
      </w:r>
      <w:r>
        <w:rPr>
          <w:rFonts w:hint="eastAsia" w:eastAsia="宋体"/>
          <w:sz w:val="24"/>
          <w:lang w:eastAsia="zh-CN"/>
        </w:rPr>
        <w:t>用水主要依托现有工程取水设备，项目新增职工</w:t>
      </w:r>
      <w:r>
        <w:rPr>
          <w:rFonts w:hint="default" w:ascii="Times New Roman" w:hAnsi="Times New Roman" w:eastAsia="宋体" w:cs="Times New Roman"/>
          <w:sz w:val="24"/>
          <w:lang w:val="en-US" w:eastAsia="zh-CN"/>
        </w:rPr>
        <w:t>15人</w:t>
      </w:r>
      <w:r>
        <w:rPr>
          <w:rFonts w:hint="eastAsia" w:eastAsia="宋体"/>
          <w:sz w:val="24"/>
          <w:lang w:eastAsia="zh-CN"/>
        </w:rPr>
        <w:t>，本项目无工艺废水产生，废水主要为生活污水，其中部分生活废水泼洒抑尘，部分排入防渗旱厕，定期清掏不外排。</w:t>
      </w:r>
    </w:p>
    <w:p>
      <w:pPr>
        <w:adjustRightInd w:val="0"/>
        <w:snapToGrid w:val="0"/>
        <w:spacing w:line="360" w:lineRule="auto"/>
        <w:ind w:firstLine="480" w:firstLineChars="200"/>
        <w:rPr>
          <w:rFonts w:hint="eastAsia" w:eastAsia="宋体"/>
          <w:sz w:val="24"/>
          <w:lang w:eastAsia="zh-CN"/>
        </w:rPr>
      </w:pPr>
      <w:r>
        <w:rPr>
          <w:rFonts w:hint="eastAsia"/>
          <w:sz w:val="24"/>
        </w:rPr>
        <w:t>本项目</w:t>
      </w:r>
      <w:r>
        <w:rPr>
          <w:rFonts w:hint="eastAsia"/>
          <w:sz w:val="24"/>
          <w:lang w:eastAsia="zh-CN"/>
        </w:rPr>
        <w:t>用电依托现有工程供电设施</w:t>
      </w:r>
      <w:r>
        <w:rPr>
          <w:rFonts w:hint="eastAsia"/>
          <w:sz w:val="24"/>
        </w:rPr>
        <w:t>，</w:t>
      </w:r>
      <w:r>
        <w:rPr>
          <w:rFonts w:hint="eastAsia"/>
          <w:sz w:val="24"/>
          <w:lang w:eastAsia="zh-CN"/>
        </w:rPr>
        <w:t>年电能消耗量约</w:t>
      </w:r>
      <w:r>
        <w:rPr>
          <w:rFonts w:hint="default" w:ascii="Times New Roman" w:hAnsi="Times New Roman" w:cs="Times New Roman"/>
          <w:sz w:val="24"/>
          <w:lang w:val="en-US" w:eastAsia="zh-CN"/>
        </w:rPr>
        <w:t>4.2万kwh/a</w:t>
      </w:r>
      <w:r>
        <w:rPr>
          <w:rFonts w:hint="eastAsia"/>
          <w:sz w:val="24"/>
          <w:lang w:val="en-US" w:eastAsia="zh-CN"/>
        </w:rPr>
        <w:t>，</w:t>
      </w:r>
      <w:r>
        <w:rPr>
          <w:rFonts w:hint="eastAsia"/>
          <w:sz w:val="24"/>
        </w:rPr>
        <w:t>能够满足项目用电需求</w:t>
      </w:r>
      <w:r>
        <w:rPr>
          <w:rFonts w:hint="eastAsia" w:eastAsia="宋体"/>
          <w:sz w:val="24"/>
          <w:lang w:eastAsia="zh-CN"/>
        </w:rPr>
        <w:t>。</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hint="eastAsia" w:ascii="Times New Roman" w:hAnsi="Times New Roman" w:eastAsia="宋体" w:cs="Times New Roman"/>
          <w:bCs/>
          <w:sz w:val="24"/>
          <w:lang w:val="en-US" w:eastAsia="zh-CN"/>
        </w:rPr>
      </w:pPr>
      <w:r>
        <w:rPr>
          <w:rFonts w:hint="eastAsia" w:ascii="Times New Roman" w:hAnsi="Times New Roman" w:eastAsia="宋体" w:cs="Times New Roman"/>
          <w:bCs/>
          <w:sz w:val="24"/>
        </w:rPr>
        <w:t>（二）</w:t>
      </w:r>
      <w:r>
        <w:rPr>
          <w:rFonts w:ascii="Times New Roman" w:hAnsi="Times New Roman" w:eastAsia="宋体" w:cs="Times New Roman"/>
          <w:bCs/>
          <w:sz w:val="24"/>
        </w:rPr>
        <w:t>环境质量现状</w:t>
      </w:r>
      <w:r>
        <w:rPr>
          <w:rFonts w:hint="eastAsia" w:ascii="Times New Roman" w:hAnsi="Times New Roman" w:eastAsia="宋体" w:cs="Times New Roman"/>
          <w:bCs/>
          <w:sz w:val="24"/>
          <w:lang w:val="en-US" w:eastAsia="zh-CN"/>
        </w:rPr>
        <w:t xml:space="preserve"> </w:t>
      </w:r>
    </w:p>
    <w:p>
      <w:pPr>
        <w:pStyle w:val="98"/>
        <w:keepNext w:val="0"/>
        <w:keepLines w:val="0"/>
        <w:pageBreakBefore w:val="0"/>
        <w:widowControl w:val="0"/>
        <w:kinsoku/>
        <w:wordWrap/>
        <w:overflowPunct/>
        <w:topLinePunct w:val="0"/>
        <w:autoSpaceDE/>
        <w:autoSpaceDN/>
        <w:bidi w:val="0"/>
        <w:spacing w:line="360" w:lineRule="auto"/>
        <w:ind w:firstLine="480"/>
        <w:textAlignment w:val="auto"/>
        <w:outlineLvl w:val="9"/>
        <w:rPr>
          <w:rFonts w:ascii="Times New Roman"/>
          <w:b/>
          <w:szCs w:val="21"/>
        </w:rPr>
      </w:pPr>
      <w:r>
        <w:rPr>
          <w:rFonts w:ascii="Times New Roman"/>
        </w:rPr>
        <w:t>本项目所在区域环境空气质量良好，能够达到《环境空气质量标准》（GB3095</w:t>
      </w:r>
      <w:r>
        <w:rPr>
          <w:rFonts w:hint="eastAsia" w:ascii="Times New Roman"/>
        </w:rPr>
        <w:t>-</w:t>
      </w:r>
      <w:r>
        <w:rPr>
          <w:rFonts w:ascii="Times New Roman"/>
        </w:rPr>
        <w:t>2012）二级标准、《环境空气质量》（</w:t>
      </w:r>
      <w:r>
        <w:rPr>
          <w:rFonts w:hint="eastAsia" w:ascii="Times New Roman"/>
          <w:lang w:val="en-US" w:eastAsia="zh-CN"/>
        </w:rPr>
        <w:t>G</w:t>
      </w:r>
      <w:r>
        <w:rPr>
          <w:rFonts w:ascii="Times New Roman"/>
        </w:rPr>
        <w:t>B</w:t>
      </w:r>
      <w:r>
        <w:rPr>
          <w:rFonts w:hint="eastAsia" w:ascii="Times New Roman"/>
          <w:lang w:val="en-US" w:eastAsia="zh-CN"/>
        </w:rPr>
        <w:t>3095-2012</w:t>
      </w:r>
      <w:r>
        <w:rPr>
          <w:rFonts w:ascii="Times New Roman"/>
        </w:rPr>
        <w:t>）中二级标准。</w:t>
      </w:r>
    </w:p>
    <w:p>
      <w:pPr>
        <w:pStyle w:val="16"/>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sz w:val="24"/>
        </w:rPr>
      </w:pPr>
      <w:r>
        <w:rPr>
          <w:rFonts w:ascii="Times New Roman" w:hAnsi="Times New Roman"/>
          <w:sz w:val="24"/>
        </w:rPr>
        <w:t>区域声环境质量符合《声环境质量标准》（GB3096-2008）</w:t>
      </w:r>
      <w:r>
        <w:rPr>
          <w:rFonts w:hint="eastAsia" w:ascii="Times New Roman" w:hAnsi="Times New Roman"/>
          <w:sz w:val="24"/>
        </w:rPr>
        <w:t>中2类区标准。</w:t>
      </w:r>
    </w:p>
    <w:p>
      <w:pPr>
        <w:pStyle w:val="16"/>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sz w:val="24"/>
        </w:rPr>
      </w:pPr>
      <w:r>
        <w:rPr>
          <w:rFonts w:ascii="Times New Roman" w:hAnsi="Times New Roman"/>
          <w:sz w:val="24"/>
        </w:rPr>
        <w:t>地下水环境满足《地下水质量标准》（GB/T</w:t>
      </w:r>
      <w:r>
        <w:rPr>
          <w:rFonts w:hint="eastAsia" w:ascii="Times New Roman" w:hAnsi="Times New Roman"/>
          <w:sz w:val="24"/>
        </w:rPr>
        <w:t>1</w:t>
      </w:r>
      <w:r>
        <w:rPr>
          <w:rFonts w:ascii="Times New Roman" w:hAnsi="Times New Roman"/>
          <w:sz w:val="24"/>
        </w:rPr>
        <w:t>4848-</w:t>
      </w:r>
      <w:r>
        <w:rPr>
          <w:rFonts w:hint="eastAsia" w:ascii="Times New Roman" w:hAnsi="Times New Roman"/>
          <w:sz w:val="24"/>
        </w:rPr>
        <w:t>2017</w:t>
      </w:r>
      <w:r>
        <w:rPr>
          <w:rFonts w:ascii="Times New Roman" w:hAnsi="Times New Roman"/>
          <w:sz w:val="24"/>
        </w:rPr>
        <w:t>）</w:t>
      </w:r>
      <w:r>
        <w:rPr>
          <w:rFonts w:hAnsi="宋体"/>
          <w:sz w:val="24"/>
        </w:rPr>
        <w:t>Ⅲ类标准</w:t>
      </w:r>
      <w:r>
        <w:rPr>
          <w:rFonts w:hint="eastAsia" w:hAnsi="宋体"/>
          <w:sz w:val="24"/>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（三）可行性分析结论</w:t>
      </w:r>
    </w:p>
    <w:p>
      <w:pPr>
        <w:adjustRightInd w:val="0"/>
        <w:snapToGrid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（1）项目选址可行性结论</w:t>
      </w:r>
    </w:p>
    <w:p>
      <w:pPr>
        <w:spacing w:line="460" w:lineRule="atLeast"/>
        <w:ind w:firstLine="480" w:firstLineChars="200"/>
        <w:rPr>
          <w:rFonts w:hint="eastAsia" w:ascii="Times New Roman" w:hAnsi="Times New Roman" w:eastAsia="宋体" w:cs="Times New Roman"/>
          <w:sz w:val="24"/>
          <w:szCs w:val="24"/>
          <w:lang w:eastAsia="zh-CN"/>
        </w:rPr>
      </w:pPr>
      <w:r>
        <w:rPr>
          <w:rFonts w:ascii="Times New Roman" w:hAnsi="Times New Roman" w:eastAsia="宋体" w:cs="Times New Roman"/>
          <w:sz w:val="24"/>
        </w:rPr>
        <w:t>项目选址于项目位于</w:t>
      </w:r>
      <w:r>
        <w:rPr>
          <w:rFonts w:hint="eastAsia" w:ascii="Times New Roman" w:hAnsi="Times New Roman" w:eastAsia="宋体" w:cs="Times New Roman"/>
          <w:sz w:val="24"/>
          <w:lang w:eastAsia="zh-CN"/>
        </w:rPr>
        <w:t>沧县</w:t>
      </w:r>
      <w:r>
        <w:rPr>
          <w:rFonts w:hint="eastAsia" w:ascii="Times New Roman" w:hAnsi="Times New Roman" w:eastAsia="宋体" w:cs="Times New Roman"/>
          <w:sz w:val="24"/>
          <w:szCs w:val="24"/>
          <w:lang w:eastAsia="zh-CN"/>
        </w:rPr>
        <w:t>杜生镇袁才村</w:t>
      </w:r>
      <w:r>
        <w:rPr>
          <w:rFonts w:hint="eastAsia" w:ascii="Times New Roman" w:hAnsi="Times New Roman" w:eastAsia="宋体" w:cs="Times New Roman"/>
          <w:sz w:val="24"/>
          <w:lang w:eastAsia="zh-CN"/>
        </w:rPr>
        <w:t>沧县胜德塑料制品有限公司院内</w:t>
      </w:r>
      <w:r>
        <w:rPr>
          <w:rFonts w:ascii="Times New Roman" w:hAnsi="Times New Roman" w:eastAsia="宋体" w:cs="Times New Roman"/>
          <w:sz w:val="24"/>
        </w:rPr>
        <w:t>，</w:t>
      </w:r>
      <w:r>
        <w:rPr>
          <w:rFonts w:hint="eastAsia" w:hAnsi="宋体"/>
          <w:sz w:val="24"/>
        </w:rPr>
        <w:t>本项目为现有场地及厂房</w:t>
      </w:r>
      <w:r>
        <w:rPr>
          <w:rFonts w:hint="eastAsia" w:ascii="Times New Roman" w:hAnsi="Times New Roman" w:eastAsia="宋体" w:cs="Times New Roman"/>
          <w:sz w:val="24"/>
          <w:lang w:eastAsia="zh-CN"/>
        </w:rPr>
        <w:t>进行扩建</w:t>
      </w:r>
      <w:r>
        <w:rPr>
          <w:rFonts w:ascii="Times New Roman" w:hAnsi="Times New Roman" w:eastAsia="宋体" w:cs="Times New Roman"/>
          <w:sz w:val="24"/>
        </w:rPr>
        <w:t>，</w:t>
      </w:r>
      <w:r>
        <w:rPr>
          <w:rFonts w:hint="eastAsia" w:ascii="Times New Roman" w:hAnsi="Times New Roman" w:eastAsia="宋体" w:cs="Times New Roman"/>
          <w:sz w:val="24"/>
          <w:lang w:eastAsia="zh-CN"/>
        </w:rPr>
        <w:t>用地符合要求</w:t>
      </w:r>
      <w:r>
        <w:rPr>
          <w:rFonts w:ascii="Times New Roman" w:hAnsi="Times New Roman" w:eastAsia="宋体" w:cs="Times New Roman"/>
          <w:sz w:val="24"/>
        </w:rPr>
        <w:t>；项目产生的废气、噪声均达标排放，</w:t>
      </w:r>
      <w:r>
        <w:rPr>
          <w:rFonts w:hint="eastAsia" w:ascii="Times New Roman" w:hAnsi="Times New Roman" w:eastAsia="宋体" w:cs="Times New Roman"/>
          <w:sz w:val="24"/>
        </w:rPr>
        <w:t>废水、</w:t>
      </w:r>
      <w:r>
        <w:rPr>
          <w:rFonts w:ascii="Times New Roman" w:hAnsi="Times New Roman" w:eastAsia="宋体" w:cs="Times New Roman"/>
          <w:sz w:val="24"/>
        </w:rPr>
        <w:t>固废得到合理处置，对周围环境影响较小。经分析</w:t>
      </w:r>
      <w:r>
        <w:rPr>
          <w:rFonts w:hint="eastAsia" w:ascii="Times New Roman" w:hAnsi="Times New Roman" w:eastAsia="宋体" w:cs="Times New Roman"/>
          <w:sz w:val="24"/>
          <w:szCs w:val="24"/>
          <w:lang w:eastAsia="zh-CN"/>
        </w:rPr>
        <w:t>项目的选址是可行的。</w:t>
      </w:r>
    </w:p>
    <w:p>
      <w:pPr>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（2）营运期环保措施可行性分析</w:t>
      </w:r>
    </w:p>
    <w:p>
      <w:pPr>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废气</w:t>
      </w:r>
    </w:p>
    <w:p>
      <w:pPr>
        <w:spacing w:line="480" w:lineRule="atLeast"/>
        <w:ind w:firstLine="480" w:firstLineChars="200"/>
        <w:jc w:val="left"/>
        <w:rPr>
          <w:rFonts w:hint="eastAsia" w:ascii="Times New Roman" w:hAnsi="Times New Roman" w:eastAsia="宋体" w:cs="Times New Roman"/>
          <w:sz w:val="24"/>
          <w:szCs w:val="24"/>
          <w:lang w:eastAsia="zh-CN"/>
        </w:rPr>
      </w:pPr>
      <w:r>
        <w:rPr>
          <w:rFonts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废气为吹塑、注塑工序产生的废气，主要污染物为非甲烷总烃，废气经集气罩收集后引入</w:t>
      </w:r>
      <w:r>
        <w:rPr>
          <w:rFonts w:hint="eastAsia" w:ascii="Times New Roman" w:hAnsi="Times New Roman" w:eastAsia="宋体" w:cs="Times New Roman"/>
          <w:sz w:val="24"/>
          <w:szCs w:val="24"/>
          <w:lang w:val="en-US" w:eastAsia="zh-CN"/>
        </w:rPr>
        <w:t>UV光氧催化设备</w:t>
      </w:r>
      <w:r>
        <w:rPr>
          <w:rFonts w:hint="eastAsia" w:ascii="Times New Roman" w:hAnsi="Times New Roman" w:eastAsia="宋体" w:cs="Times New Roman"/>
          <w:sz w:val="24"/>
          <w:szCs w:val="24"/>
          <w:lang w:eastAsia="zh-CN"/>
        </w:rPr>
        <w:t>后经1根15m排气筒高空排放</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工业企业挥发性有机物排放控制标准》（DB13/2322-2016）表1有机化工业大气污染排放限值同时执行《合成树脂工业污染物排放标准》（GB31572-2015）表5大气污染物特别排放限值对周围空气环境影响较小，处理措施可行。</w:t>
      </w:r>
    </w:p>
    <w:p>
      <w:pPr>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废水</w:t>
      </w:r>
    </w:p>
    <w:p>
      <w:pPr>
        <w:pStyle w:val="5"/>
        <w:spacing w:line="44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本项目无工艺废水产生，废水主要为生活污水，其中部分生活废水泼洒抑尘，部分排入防渗旱厕，定期清掏不外排</w:t>
      </w:r>
      <w:r>
        <w:rPr>
          <w:rFonts w:hint="eastAsia" w:ascii="Times New Roman" w:hAnsi="Times New Roman" w:cs="Times New Roman"/>
          <w:sz w:val="24"/>
          <w:szCs w:val="24"/>
          <w:lang w:eastAsia="zh-CN"/>
        </w:rPr>
        <w:t>。</w:t>
      </w:r>
    </w:p>
    <w:p>
      <w:pPr>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噪声</w:t>
      </w:r>
    </w:p>
    <w:p>
      <w:pPr>
        <w:pStyle w:val="57"/>
        <w:adjustRightInd w:val="0"/>
        <w:snapToGrid w:val="0"/>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pacing w:val="0"/>
          <w:sz w:val="24"/>
          <w:szCs w:val="24"/>
        </w:rPr>
        <w:t>项目运营期的噪声源主要为</w:t>
      </w:r>
      <w:r>
        <w:rPr>
          <w:rFonts w:hint="eastAsia" w:ascii="Times New Roman" w:hAnsi="Times New Roman" w:eastAsia="宋体" w:cs="Times New Roman"/>
          <w:spacing w:val="0"/>
          <w:sz w:val="24"/>
          <w:szCs w:val="24"/>
          <w:lang w:eastAsia="zh-CN"/>
        </w:rPr>
        <w:t>生产设备</w:t>
      </w:r>
      <w:r>
        <w:rPr>
          <w:rFonts w:hint="eastAsia" w:ascii="Times New Roman" w:hAnsi="Times New Roman" w:eastAsia="宋体" w:cs="Times New Roman"/>
          <w:spacing w:val="0"/>
          <w:sz w:val="24"/>
          <w:szCs w:val="24"/>
        </w:rPr>
        <w:t>等产生的噪声</w:t>
      </w:r>
      <w:r>
        <w:rPr>
          <w:rFonts w:ascii="Times New Roman" w:hAnsi="Times New Roman" w:eastAsia="宋体" w:cs="Times New Roman"/>
          <w:spacing w:val="0"/>
          <w:sz w:val="24"/>
          <w:szCs w:val="24"/>
        </w:rPr>
        <w:t>，</w:t>
      </w:r>
      <w:r>
        <w:rPr>
          <w:rFonts w:hint="eastAsia" w:ascii="Times New Roman" w:hAnsi="Times New Roman" w:eastAsia="宋体" w:cs="Times New Roman"/>
          <w:spacing w:val="0"/>
          <w:sz w:val="24"/>
          <w:szCs w:val="24"/>
        </w:rPr>
        <w:t>本</w:t>
      </w:r>
      <w:r>
        <w:rPr>
          <w:rFonts w:ascii="Times New Roman" w:hAnsi="Times New Roman" w:eastAsia="宋体" w:cs="Times New Roman"/>
          <w:spacing w:val="0"/>
          <w:sz w:val="24"/>
          <w:szCs w:val="24"/>
        </w:rPr>
        <w:t>项目</w:t>
      </w:r>
      <w:r>
        <w:rPr>
          <w:rFonts w:hint="eastAsia" w:ascii="Times New Roman" w:hAnsi="Times New Roman" w:eastAsia="宋体" w:cs="Times New Roman"/>
          <w:spacing w:val="0"/>
          <w:sz w:val="24"/>
          <w:szCs w:val="24"/>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pacing w:val="0"/>
          <w:sz w:val="24"/>
          <w:szCs w:val="24"/>
        </w:rPr>
        <w:t>，厂界噪声能够满足《工业企业厂界环境噪声排放标准》（GB12348-2008）2类标准</w:t>
      </w:r>
      <w:r>
        <w:rPr>
          <w:rFonts w:hint="eastAsia" w:ascii="Times New Roman" w:hAnsi="Times New Roman" w:eastAsia="宋体" w:cs="Times New Roman"/>
          <w:sz w:val="24"/>
          <w:szCs w:val="24"/>
          <w:lang w:eastAsia="zh-CN"/>
        </w:rPr>
        <w:t>。对周围环境影响较小，措施可行。</w:t>
      </w:r>
    </w:p>
    <w:p>
      <w:pPr>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固废</w:t>
      </w:r>
    </w:p>
    <w:p>
      <w:pPr>
        <w:pStyle w:val="57"/>
        <w:adjustRightInd w:val="0"/>
        <w:snapToGrid w:val="0"/>
        <w:spacing w:line="460" w:lineRule="atLeas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b w:val="0"/>
          <w:spacing w:val="0"/>
          <w:kern w:val="2"/>
          <w:sz w:val="24"/>
          <w:szCs w:val="24"/>
          <w:lang w:val="en-US" w:eastAsia="zh-CN" w:bidi="ar-SA"/>
        </w:rPr>
        <w:t>目主要固体废物为生活垃圾和</w:t>
      </w:r>
      <w:r>
        <w:rPr>
          <w:rFonts w:hint="eastAsia" w:ascii="Times New Roman" w:hAnsi="Times New Roman" w:cs="Times New Roman"/>
          <w:b w:val="0"/>
          <w:spacing w:val="0"/>
          <w:kern w:val="2"/>
          <w:sz w:val="24"/>
          <w:szCs w:val="24"/>
          <w:lang w:val="en-US" w:eastAsia="zh-CN" w:bidi="ar-SA"/>
        </w:rPr>
        <w:t>进料箱工序产生的</w:t>
      </w:r>
      <w:r>
        <w:rPr>
          <w:rFonts w:hint="eastAsia" w:ascii="Times New Roman" w:hAnsi="Times New Roman" w:eastAsia="宋体" w:cs="Times New Roman"/>
          <w:b w:val="0"/>
          <w:spacing w:val="0"/>
          <w:kern w:val="2"/>
          <w:sz w:val="24"/>
          <w:szCs w:val="24"/>
          <w:lang w:val="en-US" w:eastAsia="zh-CN" w:bidi="ar-SA"/>
        </w:rPr>
        <w:t>塑料编织袋、纸箱</w:t>
      </w:r>
      <w:r>
        <w:rPr>
          <w:rFonts w:hint="eastAsia" w:ascii="Times New Roman" w:hAnsi="Times New Roman" w:cs="Times New Roman"/>
          <w:b w:val="0"/>
          <w:spacing w:val="0"/>
          <w:kern w:val="2"/>
          <w:sz w:val="24"/>
          <w:szCs w:val="24"/>
          <w:lang w:val="en-US" w:eastAsia="zh-CN" w:bidi="ar-SA"/>
        </w:rPr>
        <w:t>，</w:t>
      </w:r>
      <w:r>
        <w:rPr>
          <w:rFonts w:hint="eastAsia" w:ascii="Times New Roman" w:hAnsi="Times New Roman" w:eastAsia="宋体" w:cs="Times New Roman"/>
          <w:b w:val="0"/>
          <w:spacing w:val="0"/>
          <w:kern w:val="2"/>
          <w:sz w:val="24"/>
          <w:szCs w:val="24"/>
          <w:lang w:val="en-US" w:eastAsia="zh-CN" w:bidi="ar-SA"/>
        </w:rPr>
        <w:t>塑料编织袋、纸箱，收集后用于产品包装，生活垃圾由环卫部门定期清理。</w:t>
      </w:r>
      <w:r>
        <w:rPr>
          <w:rFonts w:hint="eastAsia" w:ascii="Times New Roman" w:hAnsi="Times New Roman" w:eastAsia="宋体" w:cs="Times New Roman"/>
          <w:sz w:val="24"/>
          <w:szCs w:val="24"/>
          <w:lang w:eastAsia="zh-CN"/>
        </w:rPr>
        <w:t>措施可行。</w:t>
      </w:r>
    </w:p>
    <w:p>
      <w:pPr>
        <w:pStyle w:val="3"/>
        <w:ind w:firstLine="480" w:firstLineChars="200"/>
        <w:rPr>
          <w:rFonts w:hint="eastAsia" w:ascii="Times New Roman" w:hAnsi="Times New Roman" w:eastAsia="宋体" w:cs="Times New Roman"/>
          <w:b w:val="0"/>
          <w:spacing w:val="0"/>
          <w:kern w:val="2"/>
          <w:sz w:val="24"/>
          <w:szCs w:val="24"/>
          <w:lang w:val="en-US" w:eastAsia="zh-CN" w:bidi="ar-SA"/>
        </w:rPr>
      </w:pPr>
    </w:p>
    <w:p>
      <w:pPr>
        <w:keepNext w:val="0"/>
        <w:keepLines w:val="0"/>
        <w:pageBreakBefore w:val="0"/>
        <w:widowControl w:val="0"/>
        <w:kinsoku/>
        <w:wordWrap/>
        <w:overflowPunct/>
        <w:topLinePunct w:val="0"/>
        <w:autoSpaceDE/>
        <w:autoSpaceDN/>
        <w:bidi w:val="0"/>
        <w:spacing w:line="360" w:lineRule="auto"/>
        <w:textAlignment w:val="auto"/>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（四）大气环境防护距离及卫生防护距离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ascii="Times New Roman" w:hAnsi="Times New Roman" w:eastAsia="宋体" w:cs="Times New Roman"/>
          <w:sz w:val="24"/>
        </w:rPr>
      </w:pPr>
      <w:r>
        <w:rPr>
          <w:rFonts w:ascii="Times New Roman" w:hAnsi="Times New Roman" w:eastAsia="宋体" w:cs="Times New Roman"/>
          <w:sz w:val="24"/>
        </w:rPr>
        <w:t>根据《环境影响评价技术导则 大气环境》（HJ2.2-2008）中大气环境防护距离的相关规定计算得，无超标点，无需设置大气环境防护距离。</w:t>
      </w:r>
    </w:p>
    <w:p>
      <w:pPr>
        <w:adjustRightInd w:val="0"/>
        <w:snapToGrid w:val="0"/>
        <w:spacing w:line="360" w:lineRule="auto"/>
        <w:ind w:firstLine="480" w:firstLineChars="200"/>
        <w:rPr>
          <w:rFonts w:ascii="Times New Roman" w:hAnsi="Times New Roman" w:eastAsia="宋体" w:cs="Times New Roman"/>
          <w:bCs/>
          <w:sz w:val="24"/>
        </w:rPr>
      </w:pPr>
      <w:r>
        <w:rPr>
          <w:rFonts w:ascii="Times New Roman" w:hAnsi="Times New Roman" w:eastAsia="宋体" w:cs="Times New Roman"/>
          <w:sz w:val="24"/>
        </w:rPr>
        <w:t>按照《制定地方大气污染物排放标准的技术方法》（GB</w:t>
      </w:r>
      <w:r>
        <w:rPr>
          <w:rFonts w:hint="eastAsia" w:ascii="Times New Roman" w:hAnsi="Times New Roman" w:eastAsia="宋体" w:cs="Times New Roman"/>
          <w:sz w:val="24"/>
          <w:lang w:val="en-US" w:eastAsia="zh-CN"/>
        </w:rPr>
        <w:t>/T3840</w:t>
      </w:r>
      <w:r>
        <w:rPr>
          <w:rFonts w:ascii="Times New Roman" w:hAnsi="Times New Roman" w:eastAsia="宋体" w:cs="Times New Roman"/>
          <w:sz w:val="24"/>
        </w:rPr>
        <w:t>-91）规定确定本项目的卫生防护距离为</w:t>
      </w:r>
      <w:r>
        <w:rPr>
          <w:rFonts w:hint="eastAsia" w:ascii="Times New Roman" w:hAnsi="Times New Roman" w:eastAsia="宋体" w:cs="Times New Roman"/>
          <w:sz w:val="24"/>
          <w:lang w:val="en-US" w:eastAsia="zh-CN"/>
        </w:rPr>
        <w:t>10</w:t>
      </w:r>
      <w:r>
        <w:rPr>
          <w:rFonts w:ascii="Times New Roman" w:hAnsi="Times New Roman" w:eastAsia="宋体" w:cs="Times New Roman"/>
          <w:sz w:val="24"/>
        </w:rPr>
        <w:t>0m。</w:t>
      </w:r>
    </w:p>
    <w:p>
      <w:pPr>
        <w:adjustRightInd w:val="0"/>
        <w:snapToGrid w:val="0"/>
        <w:spacing w:line="360" w:lineRule="auto"/>
        <w:rPr>
          <w:rFonts w:ascii="Times New Roman" w:hAnsi="Times New Roman" w:eastAsia="宋体" w:cs="Times New Roman"/>
          <w:bCs/>
          <w:sz w:val="24"/>
        </w:rPr>
      </w:pPr>
      <w:r>
        <w:rPr>
          <w:rFonts w:hint="eastAsia" w:ascii="Times New Roman" w:hAnsi="Times New Roman" w:eastAsia="宋体" w:cs="Times New Roman"/>
          <w:bCs/>
          <w:sz w:val="24"/>
        </w:rPr>
        <w:t>（五）</w:t>
      </w:r>
      <w:r>
        <w:rPr>
          <w:rFonts w:ascii="Times New Roman" w:hAnsi="Times New Roman" w:eastAsia="宋体" w:cs="Times New Roman"/>
          <w:bCs/>
          <w:sz w:val="24"/>
        </w:rPr>
        <w:t>结论</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rPr>
        <w:t>综上分析，符合区域规划，项目选址合理；项目建设符合国家产业政策；污染物治理措施有效，外排污染物均可达标排放，对周围环境的影响较小。从环保角度分析，本次评价项目的建设是可行的。</w:t>
      </w:r>
    </w:p>
    <w:p>
      <w:pPr>
        <w:pStyle w:val="4"/>
        <w:spacing w:line="360" w:lineRule="auto"/>
        <w:rPr>
          <w:rFonts w:ascii="Times New Roman" w:hAnsi="Times New Roman" w:cs="Times New Roman"/>
        </w:rPr>
      </w:pPr>
      <w:bookmarkStart w:id="53" w:name="_Toc504325355"/>
      <w:r>
        <w:rPr>
          <w:rFonts w:ascii="Times New Roman" w:hAnsi="Times New Roman" w:cs="Times New Roman"/>
        </w:rPr>
        <w:t>4.2 审批部门审批意见</w:t>
      </w:r>
      <w:bookmarkEnd w:id="53"/>
    </w:p>
    <w:p>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山东环保产业集团有限公司</w:t>
      </w:r>
      <w:r>
        <w:rPr>
          <w:rFonts w:hint="eastAsia" w:ascii="Times New Roman" w:hAnsi="Times New Roman" w:eastAsia="宋体" w:cs="Times New Roman"/>
          <w:sz w:val="24"/>
          <w:szCs w:val="24"/>
        </w:rPr>
        <w:t>受</w:t>
      </w:r>
      <w:r>
        <w:rPr>
          <w:rFonts w:hint="eastAsia" w:ascii="Times New Roman" w:hAnsi="Times New Roman" w:eastAsia="宋体" w:cs="Times New Roman"/>
          <w:sz w:val="24"/>
          <w:szCs w:val="24"/>
          <w:lang w:eastAsia="zh-CN"/>
        </w:rPr>
        <w:t>沧县胜德塑料制品有限公司</w:t>
      </w:r>
      <w:r>
        <w:rPr>
          <w:rFonts w:hint="eastAsia" w:ascii="Times New Roman" w:hAnsi="Times New Roman" w:eastAsia="宋体" w:cs="Times New Roman"/>
          <w:sz w:val="24"/>
          <w:szCs w:val="24"/>
        </w:rPr>
        <w:t>委托，201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年0</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月编制完成了《</w:t>
      </w:r>
      <w:r>
        <w:rPr>
          <w:rFonts w:hint="eastAsia" w:ascii="Times New Roman" w:hAnsi="Times New Roman" w:eastAsia="宋体" w:cs="Times New Roman"/>
          <w:sz w:val="24"/>
          <w:szCs w:val="24"/>
          <w:lang w:eastAsia="zh-CN"/>
        </w:rPr>
        <w:t>沧州祥源塑料包装有限公司塑料制品扩建项目</w:t>
      </w:r>
      <w:r>
        <w:rPr>
          <w:rFonts w:hint="eastAsia" w:ascii="Times New Roman" w:hAnsi="Times New Roman" w:eastAsia="宋体" w:cs="Times New Roman"/>
          <w:sz w:val="24"/>
          <w:szCs w:val="24"/>
        </w:rPr>
        <w:t>环境影响报告表》，该项目环评报告于201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08</w:t>
      </w:r>
      <w:r>
        <w:rPr>
          <w:rFonts w:hint="eastAsia"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17</w:t>
      </w:r>
      <w:r>
        <w:rPr>
          <w:rFonts w:hint="eastAsia" w:ascii="Times New Roman" w:hAnsi="Times New Roman" w:eastAsia="宋体" w:cs="Times New Roman"/>
          <w:sz w:val="24"/>
          <w:szCs w:val="24"/>
        </w:rPr>
        <w:t>日通过沧县环境保护局审批，批复文号为沧县环评【201</w:t>
      </w:r>
      <w:r>
        <w:rPr>
          <w:rFonts w:hint="eastAsia" w:ascii="Times New Roman" w:hAnsi="Times New Roman" w:eastAsia="宋体" w:cs="Times New Roman"/>
          <w:sz w:val="24"/>
          <w:szCs w:val="24"/>
          <w:lang w:val="en-US" w:eastAsia="zh-CN"/>
        </w:rPr>
        <w:t>8</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135</w:t>
      </w:r>
      <w:r>
        <w:rPr>
          <w:rFonts w:hint="eastAsia" w:ascii="Times New Roman" w:hAnsi="Times New Roman" w:eastAsia="宋体" w:cs="Times New Roman"/>
          <w:sz w:val="24"/>
          <w:szCs w:val="24"/>
        </w:rPr>
        <w:t>号。</w:t>
      </w:r>
    </w:p>
    <w:p>
      <w:pPr>
        <w:pStyle w:val="4"/>
        <w:spacing w:line="240" w:lineRule="auto"/>
        <w:rPr>
          <w:rFonts w:ascii="Times New Roman" w:hAnsi="Times New Roman" w:cs="Times New Roman"/>
        </w:rPr>
      </w:pPr>
      <w:bookmarkStart w:id="54" w:name="_Toc504325356"/>
      <w:r>
        <w:rPr>
          <w:rFonts w:ascii="Times New Roman" w:hAnsi="Times New Roman" w:cs="Times New Roman"/>
        </w:rPr>
        <w:t>4.3 审批意见落实情况</w:t>
      </w:r>
      <w:bookmarkEnd w:id="54"/>
    </w:p>
    <w:p>
      <w:pPr>
        <w:rPr>
          <w:rFonts w:ascii="Times New Roman" w:hAnsi="Times New Roman" w:eastAsia="宋体" w:cs="Times New Roman"/>
          <w:b/>
          <w:sz w:val="24"/>
          <w:szCs w:val="24"/>
        </w:rPr>
      </w:pPr>
      <w:bookmarkStart w:id="55" w:name="_Toc497001471"/>
      <w:r>
        <w:rPr>
          <w:rFonts w:ascii="Times New Roman" w:hAnsi="Times New Roman" w:eastAsia="宋体" w:cs="Times New Roman"/>
          <w:sz w:val="24"/>
          <w:szCs w:val="24"/>
        </w:rPr>
        <w:t>审批意见落实情况详见下表4-1。</w:t>
      </w:r>
      <w:bookmarkEnd w:id="55"/>
    </w:p>
    <w:p>
      <w:pPr>
        <w:widowControl/>
        <w:spacing w:beforeLines="50" w:afterLines="50"/>
        <w:ind w:firstLine="142" w:firstLineChars="59"/>
        <w:jc w:val="center"/>
        <w:rPr>
          <w:rFonts w:ascii="Times New Roman" w:hAnsi="Times New Roman" w:eastAsia="宋体" w:cs="Times New Roman"/>
          <w:b/>
          <w:sz w:val="24"/>
          <w:szCs w:val="24"/>
        </w:rPr>
      </w:pPr>
      <w:r>
        <w:rPr>
          <w:rFonts w:ascii="Times New Roman" w:hAnsi="Times New Roman" w:eastAsia="宋体" w:cs="Times New Roman"/>
          <w:b/>
          <w:sz w:val="24"/>
          <w:szCs w:val="24"/>
        </w:rPr>
        <w:t>表4-1 环评审批意见落实情况</w:t>
      </w:r>
    </w:p>
    <w:tbl>
      <w:tblPr>
        <w:tblStyle w:val="36"/>
        <w:tblW w:w="9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65"/>
        <w:gridCol w:w="7149"/>
        <w:gridCol w:w="1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59" w:hRule="atLeast"/>
        </w:trPr>
        <w:tc>
          <w:tcPr>
            <w:tcW w:w="565"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序号</w:t>
            </w:r>
          </w:p>
        </w:tc>
        <w:tc>
          <w:tcPr>
            <w:tcW w:w="7149"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审批意见内容</w:t>
            </w:r>
          </w:p>
        </w:tc>
        <w:tc>
          <w:tcPr>
            <w:tcW w:w="1390"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7149" w:type="dxa"/>
            <w:tcBorders>
              <w:tl2br w:val="nil"/>
              <w:tr2bl w:val="nil"/>
            </w:tcBorders>
            <w:vAlign w:val="center"/>
          </w:tcPr>
          <w:p>
            <w:pPr>
              <w:spacing w:line="260" w:lineRule="exact"/>
              <w:jc w:val="left"/>
              <w:rPr>
                <w:rFonts w:hint="eastAsia" w:ascii="Times New Roman" w:hAnsi="Times New Roman" w:eastAsia="宋体" w:cs="Times New Roman"/>
                <w:b/>
                <w:szCs w:val="21"/>
                <w:lang w:eastAsia="zh-CN"/>
              </w:rPr>
            </w:pPr>
            <w:r>
              <w:rPr>
                <w:rFonts w:hint="eastAsia" w:ascii="Times New Roman" w:hAnsi="Times New Roman" w:eastAsia="宋体" w:cs="Times New Roman"/>
                <w:bCs/>
                <w:szCs w:val="21"/>
              </w:rPr>
              <w:t>建设单位：</w:t>
            </w:r>
            <w:r>
              <w:rPr>
                <w:rFonts w:hint="eastAsia" w:ascii="Times New Roman" w:hAnsi="Times New Roman" w:eastAsia="宋体" w:cs="Times New Roman"/>
                <w:bCs/>
                <w:szCs w:val="21"/>
                <w:lang w:eastAsia="zh-CN"/>
              </w:rPr>
              <w:t>沧县胜德塑料制品有限公司</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7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2</w:t>
            </w:r>
          </w:p>
        </w:tc>
        <w:tc>
          <w:tcPr>
            <w:tcW w:w="7149" w:type="dxa"/>
            <w:tcBorders>
              <w:tl2br w:val="nil"/>
              <w:tr2bl w:val="nil"/>
            </w:tcBorders>
            <w:vAlign w:val="center"/>
          </w:tcPr>
          <w:p>
            <w:pPr>
              <w:spacing w:line="260" w:lineRule="exact"/>
              <w:jc w:val="left"/>
              <w:rPr>
                <w:rFonts w:hint="eastAsia" w:ascii="Times New Roman" w:hAnsi="Times New Roman" w:eastAsia="宋体" w:cs="Times New Roman"/>
                <w:szCs w:val="21"/>
                <w:lang w:eastAsia="zh-CN"/>
              </w:rPr>
            </w:pPr>
            <w:r>
              <w:rPr>
                <w:rFonts w:hint="eastAsia" w:ascii="Times New Roman" w:hAnsi="Times New Roman" w:eastAsia="宋体" w:cs="Times New Roman"/>
                <w:szCs w:val="21"/>
              </w:rPr>
              <w:t>建设</w:t>
            </w:r>
            <w:r>
              <w:rPr>
                <w:rFonts w:hint="eastAsia" w:ascii="Times New Roman" w:hAnsi="Times New Roman" w:eastAsia="宋体" w:cs="Times New Roman"/>
                <w:bCs/>
                <w:szCs w:val="21"/>
              </w:rPr>
              <w:t>地</w:t>
            </w:r>
            <w:r>
              <w:rPr>
                <w:rFonts w:hint="eastAsia" w:ascii="Times New Roman" w:hAnsi="Times New Roman" w:eastAsia="宋体" w:cs="Times New Roman"/>
                <w:bCs/>
                <w:szCs w:val="21"/>
                <w:lang w:eastAsia="zh-CN"/>
              </w:rPr>
              <w:t>址：河北省沧州市沧县杜生镇袁才村</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3</w:t>
            </w:r>
          </w:p>
        </w:tc>
        <w:tc>
          <w:tcPr>
            <w:tcW w:w="7149" w:type="dxa"/>
            <w:tcBorders>
              <w:tl2br w:val="nil"/>
              <w:tr2bl w:val="nil"/>
            </w:tcBorders>
            <w:vAlign w:val="center"/>
          </w:tcPr>
          <w:p>
            <w:pPr>
              <w:spacing w:line="260" w:lineRule="exact"/>
              <w:jc w:val="left"/>
              <w:rPr>
                <w:rFonts w:ascii="Times New Roman" w:hAnsi="Times New Roman" w:eastAsia="宋体" w:cs="Times New Roman"/>
                <w:szCs w:val="21"/>
                <w:lang w:val="en-US"/>
              </w:rPr>
            </w:pPr>
            <w:r>
              <w:rPr>
                <w:rFonts w:hint="eastAsia" w:ascii="Times New Roman" w:hAnsi="Times New Roman" w:eastAsia="宋体" w:cs="Times New Roman"/>
                <w:szCs w:val="21"/>
              </w:rPr>
              <w:t>废气：项目</w:t>
            </w:r>
            <w:r>
              <w:rPr>
                <w:rFonts w:hint="eastAsia" w:ascii="Times New Roman" w:hAnsi="Times New Roman" w:eastAsia="宋体" w:cs="Times New Roman"/>
                <w:szCs w:val="21"/>
                <w:lang w:eastAsia="zh-CN"/>
              </w:rPr>
              <w:t>废气为吹塑、注塑工序产生的废气，主要污染物为非甲烷总烃，废气经集气罩收集后引入</w:t>
            </w:r>
            <w:r>
              <w:rPr>
                <w:rFonts w:hint="eastAsia" w:ascii="Times New Roman" w:hAnsi="Times New Roman" w:eastAsia="宋体" w:cs="Times New Roman"/>
                <w:szCs w:val="21"/>
                <w:lang w:val="en-US" w:eastAsia="zh-CN"/>
              </w:rPr>
              <w:t>UV光氧催化设备</w:t>
            </w:r>
            <w:r>
              <w:rPr>
                <w:rFonts w:hint="eastAsia" w:ascii="Times New Roman" w:hAnsi="Times New Roman" w:eastAsia="宋体" w:cs="Times New Roman"/>
                <w:szCs w:val="21"/>
                <w:lang w:eastAsia="zh-CN"/>
              </w:rPr>
              <w:t>后经1根15m排气筒高空排放</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《工业企业挥发性有机物排放控制标准》（DB13/2322-2016）表1有机化工业大气污染排放限值同时执行《合成树脂工业污染物排放标准》（GB31572-2015）表5大气污染物特别排放限值</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4</w:t>
            </w:r>
          </w:p>
        </w:tc>
        <w:tc>
          <w:tcPr>
            <w:tcW w:w="7149" w:type="dxa"/>
            <w:tcBorders>
              <w:tl2br w:val="nil"/>
              <w:tr2bl w:val="nil"/>
            </w:tcBorders>
            <w:vAlign w:val="center"/>
          </w:tcPr>
          <w:p>
            <w:pPr>
              <w:spacing w:line="260" w:lineRule="exact"/>
              <w:jc w:val="left"/>
              <w:rPr>
                <w:rFonts w:ascii="Times New Roman" w:hAnsi="Times New Roman" w:eastAsia="宋体" w:cs="Times New Roman"/>
                <w:szCs w:val="21"/>
                <w:lang w:val="en-US"/>
              </w:rPr>
            </w:pPr>
            <w:r>
              <w:rPr>
                <w:rFonts w:hint="eastAsia" w:ascii="Times New Roman" w:hAnsi="Times New Roman" w:eastAsia="宋体" w:cs="Times New Roman"/>
                <w:szCs w:val="21"/>
              </w:rPr>
              <w:t>废水：</w:t>
            </w:r>
            <w:r>
              <w:rPr>
                <w:rFonts w:hint="eastAsia" w:ascii="Times New Roman" w:hAnsi="Times New Roman" w:eastAsia="宋体" w:cs="Times New Roman"/>
                <w:szCs w:val="21"/>
                <w:lang w:eastAsia="zh-CN"/>
              </w:rPr>
              <w:t>本项目无工艺废水产生，废水主要为生活污水，其中部分生活废水泼洒抑尘，部分排入防渗旱厕，定期清掏不外排。</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41"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7149" w:type="dxa"/>
            <w:tcBorders>
              <w:tl2br w:val="nil"/>
              <w:tr2bl w:val="nil"/>
            </w:tcBorders>
            <w:vAlign w:val="center"/>
          </w:tcPr>
          <w:p>
            <w:pPr>
              <w:spacing w:line="260" w:lineRule="exact"/>
              <w:jc w:val="left"/>
              <w:rPr>
                <w:rFonts w:ascii="Times New Roman" w:hAnsi="Times New Roman" w:eastAsia="宋体" w:cs="Times New Roman"/>
                <w:szCs w:val="21"/>
              </w:rPr>
            </w:pPr>
            <w:r>
              <w:rPr>
                <w:rFonts w:hint="eastAsia" w:ascii="Times New Roman" w:hAnsi="Times New Roman" w:eastAsia="宋体" w:cs="Times New Roman"/>
                <w:szCs w:val="21"/>
              </w:rPr>
              <w:t>噪声：项目运营期的噪声源主要为</w:t>
            </w:r>
            <w:r>
              <w:rPr>
                <w:rFonts w:hint="eastAsia" w:ascii="Times New Roman" w:hAnsi="Times New Roman" w:eastAsia="宋体" w:cs="Times New Roman"/>
                <w:szCs w:val="21"/>
                <w:lang w:eastAsia="zh-CN"/>
              </w:rPr>
              <w:t>生产设备</w:t>
            </w:r>
            <w:r>
              <w:rPr>
                <w:rFonts w:hint="eastAsia" w:ascii="Times New Roman" w:hAnsi="Times New Roman" w:eastAsia="宋体" w:cs="Times New Roman"/>
                <w:szCs w:val="21"/>
              </w:rPr>
              <w:t>等产生的噪声，本项目</w:t>
            </w:r>
            <w:r>
              <w:rPr>
                <w:rFonts w:hint="eastAsia" w:ascii="Times New Roman" w:hAnsi="Times New Roman" w:eastAsia="宋体" w:cs="Times New Roman"/>
                <w:szCs w:val="21"/>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zCs w:val="21"/>
              </w:rPr>
              <w:t>，厂界噪声能够满足《工业企业厂界环境噪声排放标准》（GB12348-2008）2类标准</w:t>
            </w:r>
            <w:r>
              <w:rPr>
                <w:rFonts w:hint="eastAsia" w:ascii="Times New Roman" w:hAnsi="Times New Roman" w:eastAsia="宋体" w:cs="Times New Roman"/>
                <w:szCs w:val="21"/>
                <w:lang w:eastAsia="zh-CN"/>
              </w:rPr>
              <w:t>。</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6</w:t>
            </w:r>
          </w:p>
        </w:tc>
        <w:tc>
          <w:tcPr>
            <w:tcW w:w="7149" w:type="dxa"/>
            <w:tcBorders>
              <w:tl2br w:val="nil"/>
              <w:tr2bl w:val="nil"/>
            </w:tcBorders>
            <w:vAlign w:val="center"/>
          </w:tcPr>
          <w:p>
            <w:pPr>
              <w:spacing w:line="260" w:lineRule="exact"/>
              <w:rPr>
                <w:rFonts w:ascii="Times New Roman" w:hAnsi="Times New Roman" w:eastAsia="宋体" w:cs="Times New Roman"/>
                <w:szCs w:val="21"/>
              </w:rPr>
            </w:pPr>
            <w:r>
              <w:rPr>
                <w:rFonts w:hint="eastAsia" w:ascii="Times New Roman" w:hAnsi="Times New Roman" w:eastAsia="宋体" w:cs="Times New Roman"/>
                <w:szCs w:val="21"/>
              </w:rPr>
              <w:t>固废：</w:t>
            </w:r>
            <w:r>
              <w:rPr>
                <w:rFonts w:hint="eastAsia" w:ascii="Times New Roman" w:hAnsi="Times New Roman" w:eastAsia="宋体" w:cs="Times New Roman"/>
                <w:szCs w:val="21"/>
                <w:lang w:val="en-US" w:eastAsia="zh-CN"/>
              </w:rPr>
              <w:t>目主要固体废物为生活垃圾和进料箱工序产生的塑料编织袋、纸箱，塑料编织袋、纸箱，收集后用于产品包装，生活垃圾由环卫部门定期清理。</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565"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7</w:t>
            </w:r>
          </w:p>
        </w:tc>
        <w:tc>
          <w:tcPr>
            <w:tcW w:w="7149" w:type="dxa"/>
            <w:tcBorders>
              <w:tl2br w:val="nil"/>
              <w:tr2bl w:val="nil"/>
            </w:tcBorders>
            <w:vAlign w:val="center"/>
          </w:tcPr>
          <w:p>
            <w:pPr>
              <w:spacing w:line="260" w:lineRule="exact"/>
              <w:rPr>
                <w:rFonts w:ascii="Times New Roman" w:hAnsi="Times New Roman" w:eastAsia="宋体" w:cs="Times New Roman"/>
                <w:szCs w:val="21"/>
              </w:rPr>
            </w:pPr>
            <w:r>
              <w:rPr>
                <w:rFonts w:hint="eastAsia" w:ascii="Times New Roman" w:hAnsi="Times New Roman" w:eastAsia="宋体" w:cs="Times New Roman"/>
                <w:szCs w:val="21"/>
              </w:rPr>
              <w:t>总量：项目总量控制指标：COD：</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t/a，氨氮：</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t/a，SO</w:t>
            </w:r>
            <w:r>
              <w:rPr>
                <w:rFonts w:hint="eastAsia" w:ascii="Times New Roman" w:hAnsi="Times New Roman" w:eastAsia="宋体" w:cs="Times New Roman"/>
                <w:szCs w:val="21"/>
                <w:vertAlign w:val="subscript"/>
              </w:rPr>
              <w:t>2</w:t>
            </w:r>
            <w:r>
              <w:rPr>
                <w:rFonts w:hint="eastAsia" w:ascii="Times New Roman" w:hAnsi="Times New Roman" w:eastAsia="宋体" w:cs="Times New Roman"/>
                <w:szCs w:val="21"/>
              </w:rPr>
              <w:t>：0t/a，NO</w:t>
            </w:r>
            <w:r>
              <w:rPr>
                <w:rFonts w:hint="eastAsia" w:ascii="Times New Roman" w:hAnsi="Times New Roman" w:eastAsia="宋体" w:cs="Times New Roman"/>
                <w:szCs w:val="21"/>
                <w:vertAlign w:val="subscript"/>
              </w:rPr>
              <w:t>X</w:t>
            </w:r>
            <w:r>
              <w:rPr>
                <w:rFonts w:hint="eastAsia" w:ascii="Times New Roman" w:hAnsi="Times New Roman" w:eastAsia="宋体" w:cs="Times New Roman"/>
                <w:szCs w:val="21"/>
              </w:rPr>
              <w:t>：</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w:t>
            </w:r>
          </w:p>
        </w:tc>
        <w:tc>
          <w:tcPr>
            <w:tcW w:w="1390"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满足环评建议的排放污染物控制指标</w:t>
            </w:r>
          </w:p>
        </w:tc>
      </w:tr>
    </w:tbl>
    <w:p>
      <w:pPr>
        <w:rPr>
          <w:rFonts w:ascii="Times New Roman" w:hAnsi="Times New Roman" w:cs="Times New Roman"/>
        </w:rPr>
        <w:sectPr>
          <w:pgSz w:w="11906" w:h="16838"/>
          <w:pgMar w:top="1440" w:right="1800" w:bottom="1440" w:left="1800" w:header="851" w:footer="992" w:gutter="0"/>
          <w:cols w:space="425" w:num="1"/>
          <w:docGrid w:type="lines" w:linePitch="312" w:charSpace="0"/>
        </w:sectPr>
      </w:pPr>
    </w:p>
    <w:p>
      <w:pPr>
        <w:pStyle w:val="3"/>
        <w:rPr>
          <w:rFonts w:ascii="Times New Roman" w:hAnsi="Times New Roman" w:cs="Times New Roman"/>
        </w:rPr>
      </w:pPr>
      <w:bookmarkStart w:id="56" w:name="_Toc504325357"/>
      <w:r>
        <w:rPr>
          <w:rFonts w:ascii="Times New Roman" w:hAnsi="Times New Roman" w:cs="Times New Roman"/>
        </w:rPr>
        <w:t>5 验收评价标准</w:t>
      </w:r>
      <w:bookmarkEnd w:id="56"/>
    </w:p>
    <w:p>
      <w:pPr>
        <w:pStyle w:val="4"/>
        <w:rPr>
          <w:rFonts w:ascii="Times New Roman" w:hAnsi="Times New Roman" w:cs="Times New Roman"/>
        </w:rPr>
      </w:pPr>
      <w:bookmarkStart w:id="57" w:name="_Toc504325358"/>
      <w:r>
        <w:rPr>
          <w:rFonts w:ascii="Times New Roman" w:hAnsi="Times New Roman" w:cs="Times New Roman"/>
        </w:rPr>
        <w:t>5.1 污染物排放标准</w:t>
      </w:r>
      <w:bookmarkEnd w:id="57"/>
    </w:p>
    <w:p>
      <w:pPr>
        <w:pStyle w:val="5"/>
        <w:rPr>
          <w:rFonts w:ascii="Times New Roman" w:hAnsi="Times New Roman" w:cs="Times New Roman"/>
        </w:rPr>
      </w:pPr>
      <w:bookmarkStart w:id="58" w:name="_Toc497001474"/>
      <w:bookmarkStart w:id="59" w:name="_Toc496979035"/>
      <w:bookmarkStart w:id="60" w:name="_Toc504325359"/>
      <w:r>
        <w:rPr>
          <w:rFonts w:ascii="Times New Roman" w:hAnsi="Times New Roman" w:cs="Times New Roman"/>
        </w:rPr>
        <w:t>5.1.</w:t>
      </w:r>
      <w:bookmarkEnd w:id="58"/>
      <w:bookmarkEnd w:id="59"/>
      <w:bookmarkStart w:id="61" w:name="_Toc497001475"/>
      <w:bookmarkStart w:id="62" w:name="_Toc496979036"/>
      <w:r>
        <w:rPr>
          <w:rFonts w:hint="eastAsia" w:ascii="Times New Roman" w:hAnsi="Times New Roman" w:cs="Times New Roman"/>
        </w:rPr>
        <w:t>1</w:t>
      </w:r>
      <w:r>
        <w:rPr>
          <w:rFonts w:ascii="Times New Roman" w:hAnsi="Times New Roman" w:cs="Times New Roman"/>
        </w:rPr>
        <w:t>废气</w:t>
      </w:r>
      <w:bookmarkEnd w:id="60"/>
      <w:bookmarkEnd w:id="61"/>
      <w:bookmarkEnd w:id="62"/>
    </w:p>
    <w:p>
      <w:pPr>
        <w:spacing w:line="48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吹塑、注塑工序产生的废气</w:t>
      </w:r>
      <w:r>
        <w:rPr>
          <w:rFonts w:ascii="Times New Roman" w:hAnsi="Times New Roman" w:eastAsia="宋体" w:cs="Times New Roman"/>
          <w:sz w:val="24"/>
          <w:szCs w:val="24"/>
        </w:rPr>
        <w:t>排放执行</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eastAsia="zh-CN"/>
        </w:rPr>
        <w:t>《工业企业挥发性有机物排放控制标准》（DB13/2322-2016）表1有机化工业大气污染排放限值同时执行《合成树脂工业污染物排放标准》（GB31572-2015）表5大气污染物特别排放限值，</w:t>
      </w:r>
      <w:r>
        <w:rPr>
          <w:rFonts w:ascii="Times New Roman" w:hAnsi="Times New Roman" w:eastAsia="宋体" w:cs="Times New Roman"/>
          <w:sz w:val="24"/>
          <w:szCs w:val="24"/>
        </w:rPr>
        <w:t>标准值见表5-</w:t>
      </w:r>
      <w:r>
        <w:rPr>
          <w:rFonts w:hint="eastAsia" w:ascii="Times New Roman" w:hAnsi="Times New Roman" w:eastAsia="宋体" w:cs="Times New Roman"/>
          <w:sz w:val="24"/>
          <w:szCs w:val="24"/>
        </w:rPr>
        <w:t>1</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sz w:val="24"/>
          <w:szCs w:val="24"/>
        </w:rPr>
      </w:pPr>
      <w:bookmarkStart w:id="63" w:name="_Toc497001476"/>
      <w:bookmarkStart w:id="64" w:name="_Toc496979037"/>
      <w:r>
        <w:rPr>
          <w:rFonts w:ascii="Times New Roman" w:hAnsi="Times New Roman" w:eastAsia="宋体" w:cs="Times New Roman"/>
          <w:b/>
          <w:sz w:val="24"/>
          <w:szCs w:val="24"/>
        </w:rPr>
        <w:t>表5-</w:t>
      </w:r>
      <w:r>
        <w:rPr>
          <w:rFonts w:hint="eastAsia" w:ascii="Times New Roman" w:hAnsi="Times New Roman" w:eastAsia="宋体" w:cs="Times New Roman"/>
          <w:b/>
          <w:sz w:val="24"/>
          <w:szCs w:val="24"/>
        </w:rPr>
        <w:t>1</w:t>
      </w:r>
      <w:r>
        <w:rPr>
          <w:rFonts w:ascii="Times New Roman" w:hAnsi="Times New Roman" w:eastAsia="宋体" w:cs="Times New Roman"/>
          <w:b/>
          <w:sz w:val="24"/>
          <w:szCs w:val="24"/>
        </w:rPr>
        <w:t xml:space="preserve">   废气排放执行标准</w:t>
      </w:r>
    </w:p>
    <w:tbl>
      <w:tblPr>
        <w:tblStyle w:val="36"/>
        <w:tblW w:w="8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1713"/>
        <w:gridCol w:w="1261"/>
        <w:gridCol w:w="1465"/>
        <w:gridCol w:w="3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污染源</w:t>
            </w:r>
          </w:p>
        </w:tc>
        <w:tc>
          <w:tcPr>
            <w:tcW w:w="1713"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项目</w:t>
            </w:r>
          </w:p>
        </w:tc>
        <w:tc>
          <w:tcPr>
            <w:tcW w:w="1261"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标准值</w:t>
            </w:r>
          </w:p>
        </w:tc>
        <w:tc>
          <w:tcPr>
            <w:tcW w:w="1465"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单位</w:t>
            </w:r>
          </w:p>
        </w:tc>
        <w:tc>
          <w:tcPr>
            <w:tcW w:w="3278"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tcBorders>
              <w:tl2br w:val="nil"/>
              <w:tr2bl w:val="nil"/>
            </w:tcBorders>
            <w:tcMar>
              <w:left w:w="28" w:type="dxa"/>
              <w:right w:w="28" w:type="dxa"/>
            </w:tcMar>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吹、注塑工序废气</w:t>
            </w:r>
          </w:p>
        </w:tc>
        <w:tc>
          <w:tcPr>
            <w:tcW w:w="1713"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60</w:t>
            </w:r>
          </w:p>
        </w:tc>
        <w:tc>
          <w:tcPr>
            <w:tcW w:w="1465"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3278" w:type="dxa"/>
            <w:tcBorders>
              <w:tl2br w:val="nil"/>
              <w:tr2bl w:val="nil"/>
            </w:tcBorders>
            <w:tcMar>
              <w:left w:w="28" w:type="dxa"/>
              <w:right w:w="28" w:type="dxa"/>
            </w:tcMar>
            <w:vAlign w:val="center"/>
          </w:tcPr>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工业企业挥发性有机物排放控制标准》（DB13/2322-2016）</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表1中有机化工标准限值</w:t>
            </w:r>
          </w:p>
          <w:p>
            <w:pPr>
              <w:spacing w:line="320" w:lineRule="atLeast"/>
              <w:jc w:val="center"/>
              <w:rPr>
                <w:rFonts w:ascii="Times New Roman" w:hAnsi="Times New Roman" w:eastAsia="宋体" w:cs="Times New Roman"/>
                <w:spacing w:val="-6"/>
                <w:szCs w:val="21"/>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《合成树脂工业污染物排放标准》（GB31572-2015）表5大气污染物特别排放限值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vMerge w:val="restart"/>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车间</w:t>
            </w:r>
          </w:p>
        </w:tc>
        <w:tc>
          <w:tcPr>
            <w:tcW w:w="1713"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w:t>
            </w:r>
          </w:p>
        </w:tc>
        <w:tc>
          <w:tcPr>
            <w:tcW w:w="1465"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3278"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hint="eastAsia" w:ascii="Times New Roman" w:hAnsi="Times New Roman" w:eastAsia="宋体" w:cs="Times New Roman"/>
                <w:szCs w:val="21"/>
              </w:rPr>
              <w:t>《工业企业挥发性有机物排放控制标准》（DB13/2322-2016）表</w:t>
            </w:r>
            <w:r>
              <w:rPr>
                <w:rFonts w:hint="eastAsia" w:ascii="Times New Roman" w:hAnsi="Times New Roman" w:eastAsia="宋体" w:cs="Times New Roman"/>
                <w:szCs w:val="21"/>
                <w:lang w:eastAsia="zh-CN"/>
              </w:rPr>
              <w:t>2中其他企业标准限值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vMerge w:val="continue"/>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p>
        </w:tc>
        <w:tc>
          <w:tcPr>
            <w:tcW w:w="1713"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颗粒物</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w:t>
            </w:r>
          </w:p>
        </w:tc>
        <w:tc>
          <w:tcPr>
            <w:tcW w:w="1465"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3278" w:type="dxa"/>
            <w:tcBorders>
              <w:tl2br w:val="nil"/>
              <w:tr2bl w:val="nil"/>
            </w:tcBorders>
            <w:tcMar>
              <w:left w:w="28" w:type="dxa"/>
              <w:right w:w="28" w:type="dxa"/>
            </w:tcMar>
            <w:vAlign w:val="center"/>
          </w:tcPr>
          <w:p>
            <w:pPr>
              <w:spacing w:line="320" w:lineRule="atLeast"/>
              <w:jc w:val="center"/>
              <w:rPr>
                <w:rFonts w:hint="eastAsia" w:ascii="Times New Roman" w:hAnsi="Times New Roman" w:eastAsia="宋体" w:cs="Times New Roman"/>
                <w:szCs w:val="21"/>
              </w:rPr>
            </w:pPr>
            <w:r>
              <w:rPr>
                <w:rFonts w:hint="eastAsia" w:ascii="Times New Roman" w:hAnsi="Times New Roman" w:eastAsia="宋体" w:cs="Times New Roman"/>
                <w:szCs w:val="21"/>
                <w:lang w:eastAsia="zh-CN"/>
              </w:rPr>
              <w:t>《合成树脂工业污染物排放标准》（GB31572-2015）表</w:t>
            </w:r>
            <w:r>
              <w:rPr>
                <w:rFonts w:hint="eastAsia" w:ascii="Times New Roman" w:hAnsi="Times New Roman" w:eastAsia="宋体" w:cs="Times New Roman"/>
                <w:szCs w:val="21"/>
                <w:lang w:val="en-US" w:eastAsia="zh-CN"/>
              </w:rPr>
              <w:t>9</w:t>
            </w:r>
            <w:r>
              <w:rPr>
                <w:rFonts w:hint="eastAsia" w:ascii="Times New Roman" w:hAnsi="Times New Roman" w:eastAsia="宋体" w:cs="Times New Roman"/>
                <w:szCs w:val="21"/>
                <w:lang w:eastAsia="zh-CN"/>
              </w:rPr>
              <w:t>企业边界大气污染浓度限值</w:t>
            </w:r>
          </w:p>
        </w:tc>
      </w:tr>
    </w:tbl>
    <w:p>
      <w:pPr>
        <w:pStyle w:val="5"/>
        <w:rPr>
          <w:rFonts w:ascii="Times New Roman" w:hAnsi="Times New Roman" w:cs="Times New Roman"/>
        </w:rPr>
      </w:pPr>
      <w:bookmarkStart w:id="65" w:name="_Toc504325360"/>
      <w:r>
        <w:rPr>
          <w:rFonts w:ascii="Times New Roman" w:hAnsi="Times New Roman" w:cs="Times New Roman"/>
        </w:rPr>
        <w:t>5.1.</w:t>
      </w:r>
      <w:r>
        <w:rPr>
          <w:rFonts w:hint="eastAsia" w:ascii="Times New Roman" w:hAnsi="Times New Roman" w:cs="Times New Roman"/>
        </w:rPr>
        <w:t>2</w:t>
      </w:r>
      <w:r>
        <w:rPr>
          <w:rFonts w:ascii="Times New Roman" w:hAnsi="Times New Roman" w:cs="Times New Roman"/>
        </w:rPr>
        <w:t>噪声</w:t>
      </w:r>
      <w:bookmarkEnd w:id="63"/>
      <w:bookmarkEnd w:id="64"/>
      <w:bookmarkEnd w:id="6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运营期噪声</w:t>
      </w:r>
      <w:r>
        <w:rPr>
          <w:rFonts w:ascii="Times New Roman" w:hAnsi="Times New Roman" w:eastAsia="宋体" w:cs="Times New Roman"/>
          <w:kern w:val="0"/>
          <w:sz w:val="24"/>
          <w:szCs w:val="24"/>
        </w:rPr>
        <w:t>厂界</w:t>
      </w:r>
      <w:r>
        <w:rPr>
          <w:rFonts w:hint="eastAsia" w:ascii="Times New Roman" w:hAnsi="Times New Roman" w:eastAsia="宋体" w:cs="Times New Roman"/>
          <w:kern w:val="0"/>
          <w:sz w:val="24"/>
          <w:szCs w:val="24"/>
        </w:rPr>
        <w:t>四周执</w:t>
      </w:r>
      <w:r>
        <w:rPr>
          <w:rFonts w:ascii="Times New Roman" w:hAnsi="Times New Roman" w:eastAsia="宋体" w:cs="Times New Roman"/>
          <w:sz w:val="24"/>
          <w:szCs w:val="24"/>
        </w:rPr>
        <w:t>行《工业企业厂界环境噪声排放标准》（GB12348-2008）</w:t>
      </w:r>
      <w:r>
        <w:rPr>
          <w:rFonts w:hint="eastAsia" w:ascii="Times New Roman" w:hAnsi="Times New Roman" w:eastAsia="宋体" w:cs="Times New Roman"/>
          <w:sz w:val="24"/>
          <w:szCs w:val="24"/>
        </w:rPr>
        <w:t>2</w:t>
      </w:r>
      <w:r>
        <w:rPr>
          <w:rFonts w:ascii="Times New Roman" w:hAnsi="Times New Roman" w:eastAsia="宋体" w:cs="Times New Roman"/>
          <w:sz w:val="24"/>
          <w:szCs w:val="24"/>
        </w:rPr>
        <w:t>类标准要求。标准值见表5-2。</w:t>
      </w:r>
    </w:p>
    <w:p>
      <w:pPr>
        <w:spacing w:line="360" w:lineRule="auto"/>
        <w:jc w:val="center"/>
        <w:rPr>
          <w:rFonts w:ascii="Times New Roman" w:hAnsi="Times New Roman" w:eastAsia="宋体" w:cs="Times New Roman"/>
          <w:b/>
          <w:sz w:val="24"/>
          <w:szCs w:val="24"/>
        </w:rPr>
      </w:pPr>
      <w:bookmarkStart w:id="66" w:name="_Toc497001477"/>
      <w:bookmarkStart w:id="67" w:name="_Toc496979038"/>
      <w:r>
        <w:rPr>
          <w:rFonts w:ascii="Times New Roman" w:hAnsi="Times New Roman" w:eastAsia="宋体" w:cs="Times New Roman"/>
          <w:b/>
          <w:sz w:val="24"/>
          <w:szCs w:val="24"/>
        </w:rPr>
        <w:t>表5-2 厂界噪声排放标准</w:t>
      </w:r>
    </w:p>
    <w:tbl>
      <w:tblPr>
        <w:tblStyle w:val="36"/>
        <w:tblW w:w="85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1405"/>
        <w:gridCol w:w="1405"/>
        <w:gridCol w:w="1844"/>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2286" w:type="dxa"/>
            <w:vAlign w:val="center"/>
          </w:tcPr>
          <w:p>
            <w:pPr>
              <w:pStyle w:val="23"/>
              <w:spacing w:line="300" w:lineRule="exact"/>
              <w:ind w:firstLineChars="0"/>
              <w:jc w:val="center"/>
              <w:rPr>
                <w:rFonts w:ascii="Times New Roman"/>
                <w:b/>
                <w:bCs/>
              </w:rPr>
            </w:pPr>
            <w:r>
              <w:rPr>
                <w:rFonts w:ascii="Times New Roman"/>
                <w:b/>
                <w:bCs/>
              </w:rPr>
              <w:t>环境要素</w:t>
            </w:r>
          </w:p>
        </w:tc>
        <w:tc>
          <w:tcPr>
            <w:tcW w:w="1405" w:type="dxa"/>
            <w:vAlign w:val="center"/>
          </w:tcPr>
          <w:p>
            <w:pPr>
              <w:pStyle w:val="23"/>
              <w:spacing w:line="300" w:lineRule="exact"/>
              <w:jc w:val="center"/>
              <w:rPr>
                <w:rFonts w:ascii="Times New Roman"/>
                <w:b/>
                <w:bCs/>
              </w:rPr>
            </w:pPr>
            <w:r>
              <w:rPr>
                <w:rFonts w:ascii="Times New Roman"/>
                <w:b/>
                <w:bCs/>
              </w:rPr>
              <w:t>类别</w:t>
            </w:r>
          </w:p>
        </w:tc>
        <w:tc>
          <w:tcPr>
            <w:tcW w:w="1405" w:type="dxa"/>
            <w:vAlign w:val="center"/>
          </w:tcPr>
          <w:p>
            <w:pPr>
              <w:pStyle w:val="23"/>
              <w:spacing w:line="300" w:lineRule="exact"/>
              <w:jc w:val="center"/>
              <w:rPr>
                <w:rFonts w:ascii="Times New Roman"/>
                <w:b/>
                <w:bCs/>
              </w:rPr>
            </w:pPr>
            <w:r>
              <w:rPr>
                <w:rFonts w:ascii="Times New Roman"/>
                <w:b/>
                <w:bCs/>
              </w:rPr>
              <w:t>时段</w:t>
            </w:r>
          </w:p>
        </w:tc>
        <w:tc>
          <w:tcPr>
            <w:tcW w:w="1844" w:type="dxa"/>
            <w:vAlign w:val="center"/>
          </w:tcPr>
          <w:p>
            <w:pPr>
              <w:pStyle w:val="23"/>
              <w:spacing w:line="300" w:lineRule="exact"/>
              <w:jc w:val="center"/>
              <w:rPr>
                <w:rFonts w:ascii="Times New Roman"/>
                <w:b/>
                <w:bCs/>
              </w:rPr>
            </w:pPr>
            <w:r>
              <w:rPr>
                <w:rFonts w:ascii="Times New Roman"/>
                <w:b/>
                <w:bCs/>
              </w:rPr>
              <w:t>标准值</w:t>
            </w:r>
          </w:p>
        </w:tc>
        <w:tc>
          <w:tcPr>
            <w:tcW w:w="1565" w:type="dxa"/>
            <w:vAlign w:val="center"/>
          </w:tcPr>
          <w:p>
            <w:pPr>
              <w:pStyle w:val="23"/>
              <w:spacing w:line="300" w:lineRule="exact"/>
              <w:jc w:val="center"/>
              <w:rPr>
                <w:rFonts w:ascii="Times New Roman"/>
                <w:b/>
                <w:bCs/>
              </w:rPr>
            </w:pPr>
            <w:r>
              <w:rPr>
                <w:rFonts w:ascii="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2286" w:type="dxa"/>
            <w:vMerge w:val="restart"/>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bCs/>
                <w:szCs w:val="21"/>
              </w:rPr>
              <w:t>厂界环境</w:t>
            </w:r>
          </w:p>
        </w:tc>
        <w:tc>
          <w:tcPr>
            <w:tcW w:w="1405" w:type="dxa"/>
            <w:vMerge w:val="restart"/>
            <w:vAlign w:val="center"/>
          </w:tcPr>
          <w:p>
            <w:pPr>
              <w:spacing w:line="300" w:lineRule="exact"/>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类</w:t>
            </w:r>
          </w:p>
        </w:tc>
        <w:tc>
          <w:tcPr>
            <w:tcW w:w="1405"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昼间</w:t>
            </w:r>
          </w:p>
        </w:tc>
        <w:tc>
          <w:tcPr>
            <w:tcW w:w="1844"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6</w:t>
            </w:r>
            <w:r>
              <w:rPr>
                <w:rFonts w:hint="eastAsia" w:ascii="Times New Roman" w:hAnsi="Times New Roman" w:eastAsia="宋体" w:cs="Times New Roman"/>
                <w:szCs w:val="21"/>
              </w:rPr>
              <w:t>0</w:t>
            </w:r>
          </w:p>
        </w:tc>
        <w:tc>
          <w:tcPr>
            <w:tcW w:w="1565" w:type="dxa"/>
            <w:vMerge w:val="restart"/>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bCs/>
                <w:szCs w:val="21"/>
              </w:rPr>
              <w:t>dB</w:t>
            </w:r>
            <w:r>
              <w:rPr>
                <w:rFonts w:hint="eastAsia" w:ascii="Times New Roman" w:hAnsi="Times New Roman" w:eastAsia="宋体" w:cs="Times New Roman"/>
                <w:bCs/>
                <w:szCs w:val="21"/>
              </w:rPr>
              <w:t>（</w:t>
            </w:r>
            <w:r>
              <w:rPr>
                <w:rFonts w:ascii="Times New Roman" w:hAnsi="Times New Roman" w:eastAsia="宋体" w:cs="Times New Roman"/>
                <w:bCs/>
                <w:szCs w:val="21"/>
              </w:rPr>
              <w:t>A</w:t>
            </w:r>
            <w:r>
              <w:rPr>
                <w:rFonts w:hint="eastAsia" w:ascii="Times New Roman" w:hAnsi="Times New Roman" w:eastAsia="宋体" w:cs="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9" w:hRule="atLeast"/>
          <w:jc w:val="center"/>
        </w:trPr>
        <w:tc>
          <w:tcPr>
            <w:tcW w:w="2286" w:type="dxa"/>
            <w:vMerge w:val="continue"/>
            <w:vAlign w:val="center"/>
          </w:tcPr>
          <w:p>
            <w:pPr>
              <w:spacing w:line="300" w:lineRule="exact"/>
              <w:jc w:val="center"/>
              <w:rPr>
                <w:rFonts w:ascii="Times New Roman" w:hAnsi="Times New Roman" w:eastAsia="宋体" w:cs="Times New Roman"/>
                <w:szCs w:val="21"/>
              </w:rPr>
            </w:pPr>
          </w:p>
        </w:tc>
        <w:tc>
          <w:tcPr>
            <w:tcW w:w="1405" w:type="dxa"/>
            <w:vMerge w:val="continue"/>
            <w:vAlign w:val="center"/>
          </w:tcPr>
          <w:p>
            <w:pPr>
              <w:spacing w:line="300" w:lineRule="exact"/>
              <w:jc w:val="center"/>
              <w:rPr>
                <w:rFonts w:ascii="Times New Roman" w:hAnsi="Times New Roman" w:eastAsia="宋体" w:cs="Times New Roman"/>
                <w:szCs w:val="21"/>
              </w:rPr>
            </w:pPr>
          </w:p>
        </w:tc>
        <w:tc>
          <w:tcPr>
            <w:tcW w:w="1405"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夜间</w:t>
            </w:r>
          </w:p>
        </w:tc>
        <w:tc>
          <w:tcPr>
            <w:tcW w:w="1844"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0</w:t>
            </w:r>
          </w:p>
        </w:tc>
        <w:tc>
          <w:tcPr>
            <w:tcW w:w="1565" w:type="dxa"/>
            <w:vMerge w:val="continue"/>
            <w:vAlign w:val="center"/>
          </w:tcPr>
          <w:p>
            <w:pPr>
              <w:spacing w:line="300" w:lineRule="exact"/>
              <w:jc w:val="center"/>
              <w:rPr>
                <w:rFonts w:ascii="Times New Roman" w:hAnsi="Times New Roman" w:eastAsia="宋体" w:cs="Times New Roman"/>
                <w:szCs w:val="21"/>
              </w:rPr>
            </w:pPr>
          </w:p>
        </w:tc>
      </w:tr>
      <w:bookmarkEnd w:id="66"/>
      <w:bookmarkEnd w:id="67"/>
    </w:tbl>
    <w:p>
      <w:pPr>
        <w:pStyle w:val="4"/>
        <w:rPr>
          <w:rFonts w:ascii="Times New Roman" w:hAnsi="Times New Roman" w:cs="Times New Roman"/>
        </w:rPr>
      </w:pPr>
      <w:bookmarkStart w:id="68" w:name="_Toc504325362"/>
      <w:r>
        <w:rPr>
          <w:rFonts w:ascii="Times New Roman" w:hAnsi="Times New Roman" w:cs="Times New Roman"/>
        </w:rPr>
        <w:t>5.2总量控制指标</w:t>
      </w:r>
      <w:bookmarkEnd w:id="68"/>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项目建议总量控制指标COD:</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ascii="Times New Roman" w:hAnsi="Times New Roman" w:eastAsia="宋体" w:cs="Times New Roman"/>
          <w:sz w:val="24"/>
          <w:szCs w:val="24"/>
        </w:rPr>
        <w:t>氨氮:</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SO</w:t>
      </w:r>
      <w:r>
        <w:rPr>
          <w:rFonts w:hint="eastAsia" w:ascii="Times New Roman" w:hAnsi="Times New Roman" w:eastAsia="宋体" w:cs="Times New Roman"/>
          <w:sz w:val="24"/>
          <w:szCs w:val="24"/>
          <w:vertAlign w:val="subscript"/>
          <w:lang w:val="en-US" w:eastAsia="zh-CN"/>
        </w:rPr>
        <w:t>2</w:t>
      </w:r>
      <w:r>
        <w:rPr>
          <w:rFonts w:ascii="Times New Roman" w:hAnsi="Times New Roman" w:eastAsia="宋体" w:cs="Times New Roman"/>
          <w:sz w:val="24"/>
          <w:szCs w:val="24"/>
        </w:rPr>
        <w:t>:</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NO</w:t>
      </w:r>
      <w:r>
        <w:rPr>
          <w:rFonts w:hint="eastAsia" w:ascii="Times New Roman" w:hAnsi="Times New Roman" w:eastAsia="宋体" w:cs="Times New Roman"/>
          <w:sz w:val="24"/>
          <w:szCs w:val="24"/>
          <w:vertAlign w:val="subscript"/>
          <w:lang w:val="en-US" w:eastAsia="zh-CN"/>
        </w:rPr>
        <w:t>X</w:t>
      </w:r>
      <w:r>
        <w:rPr>
          <w:rFonts w:ascii="Times New Roman" w:hAnsi="Times New Roman" w:eastAsia="宋体" w:cs="Times New Roman"/>
          <w:sz w:val="24"/>
          <w:szCs w:val="24"/>
        </w:rPr>
        <w:t>:</w:t>
      </w:r>
      <w:r>
        <w:rPr>
          <w:rFonts w:hint="eastAsia" w:ascii="Times New Roman" w:hAnsi="Times New Roman" w:eastAsia="宋体" w:cs="Times New Roman"/>
          <w:sz w:val="24"/>
          <w:szCs w:val="24"/>
        </w:rPr>
        <w:t>0</w:t>
      </w:r>
      <w:r>
        <w:rPr>
          <w:rFonts w:ascii="Times New Roman" w:hAnsi="Times New Roman" w:eastAsia="宋体" w:cs="Times New Roman"/>
          <w:sz w:val="24"/>
          <w:szCs w:val="24"/>
        </w:rPr>
        <w:t>/a。</w:t>
      </w:r>
      <w:bookmarkStart w:id="69" w:name="_Toc504325363"/>
    </w:p>
    <w:p>
      <w:pPr>
        <w:pStyle w:val="4"/>
        <w:rPr>
          <w:rFonts w:ascii="Times New Roman" w:hAnsi="Times New Roman" w:cs="Times New Roman"/>
        </w:rPr>
      </w:pPr>
      <w:r>
        <w:rPr>
          <w:rFonts w:ascii="Times New Roman" w:hAnsi="Times New Roman" w:cs="Times New Roman"/>
        </w:rPr>
        <w:t>6 质量保障措施和检测分析方法</w:t>
      </w:r>
      <w:bookmarkEnd w:id="69"/>
    </w:p>
    <w:p>
      <w:pPr>
        <w:spacing w:line="440" w:lineRule="atLeast"/>
        <w:ind w:firstLine="480" w:firstLineChars="200"/>
        <w:rPr>
          <w:rFonts w:ascii="Times New Roman" w:hAnsi="Times New Roman" w:eastAsia="宋体" w:cs="Times New Roman"/>
          <w:b/>
          <w:sz w:val="24"/>
          <w:szCs w:val="24"/>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沧县胜德塑料制品有限公司</w:t>
      </w:r>
      <w:r>
        <w:rPr>
          <w:rFonts w:ascii="Times New Roman" w:hAnsi="Times New Roman" w:eastAsia="宋体" w:cs="Times New Roman"/>
          <w:color w:val="000000" w:themeColor="text1"/>
          <w:sz w:val="24"/>
          <w:szCs w:val="24"/>
          <w:highlight w:val="none"/>
          <w14:textFill>
            <w14:solidFill>
              <w14:schemeClr w14:val="tx1"/>
            </w14:solidFill>
          </w14:textFill>
        </w:rPr>
        <w:t>于201</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08</w:t>
      </w:r>
      <w:r>
        <w:rPr>
          <w:rFonts w:ascii="Times New Roman" w:hAnsi="Times New Roman" w:eastAsia="宋体" w:cs="Times New Roman"/>
          <w:color w:val="000000" w:themeColor="text1"/>
          <w:sz w:val="24"/>
          <w:szCs w:val="24"/>
          <w:highlight w:val="none"/>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21</w:t>
      </w:r>
      <w:r>
        <w:rPr>
          <w:rFonts w:ascii="Times New Roman" w:hAnsi="Times New Roman" w:eastAsia="宋体" w:cs="Times New Roman"/>
          <w:color w:val="000000" w:themeColor="text1"/>
          <w:sz w:val="24"/>
          <w:szCs w:val="24"/>
          <w:highlight w:val="none"/>
          <w14:textFill>
            <w14:solidFill>
              <w14:schemeClr w14:val="tx1"/>
            </w14:solidFill>
          </w14:textFill>
        </w:rPr>
        <w:t>日至</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22</w:t>
      </w:r>
      <w:r>
        <w:rPr>
          <w:rFonts w:ascii="Times New Roman" w:hAnsi="Times New Roman" w:eastAsia="宋体" w:cs="Times New Roman"/>
          <w:color w:val="000000" w:themeColor="text1"/>
          <w:sz w:val="24"/>
          <w:szCs w:val="24"/>
          <w:highlight w:val="none"/>
          <w14:textFill>
            <w14:solidFill>
              <w14:schemeClr w14:val="tx1"/>
            </w14:solidFill>
          </w14:textFill>
        </w:rPr>
        <w:t>日进行了竣工验收检测并出具检测报告。监测期间，企业生产负荷大于75%，满足环保验收检测技术要求。如表6-1所示。</w:t>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表6-1  检测工况调查结果</w:t>
      </w:r>
    </w:p>
    <w:tbl>
      <w:tblPr>
        <w:tblStyle w:val="37"/>
        <w:tblW w:w="8505" w:type="dxa"/>
        <w:jc w:val="center"/>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131"/>
        <w:gridCol w:w="1555"/>
        <w:gridCol w:w="2400"/>
        <w:gridCol w:w="2401"/>
        <w:gridCol w:w="1018"/>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06" w:hRule="atLeast"/>
          <w:jc w:val="center"/>
        </w:trPr>
        <w:tc>
          <w:tcPr>
            <w:tcW w:w="1131"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检测日期</w:t>
            </w:r>
          </w:p>
        </w:tc>
        <w:tc>
          <w:tcPr>
            <w:tcW w:w="1555"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产品名称</w:t>
            </w:r>
          </w:p>
        </w:tc>
        <w:tc>
          <w:tcPr>
            <w:tcW w:w="2400"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设计产量</w:t>
            </w:r>
          </w:p>
        </w:tc>
        <w:tc>
          <w:tcPr>
            <w:tcW w:w="2401"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实际产量</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05" w:hRule="atLeast"/>
          <w:jc w:val="center"/>
        </w:trPr>
        <w:tc>
          <w:tcPr>
            <w:tcW w:w="1131" w:type="dxa"/>
            <w:tcMar>
              <w:top w:w="0" w:type="dxa"/>
              <w:left w:w="0" w:type="dxa"/>
              <w:bottom w:w="0" w:type="dxa"/>
              <w:right w:w="0" w:type="dxa"/>
            </w:tcMar>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2019.08.21</w:t>
            </w:r>
          </w:p>
        </w:tc>
        <w:tc>
          <w:tcPr>
            <w:tcW w:w="1555" w:type="dxa"/>
            <w:vAlign w:val="center"/>
          </w:tcPr>
          <w:p>
            <w:pPr>
              <w:jc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塑料瓶、盖</w:t>
            </w:r>
          </w:p>
        </w:tc>
        <w:tc>
          <w:tcPr>
            <w:tcW w:w="2400" w:type="dxa"/>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33333</w:t>
            </w:r>
            <w:r>
              <w:rPr>
                <w:rFonts w:hint="eastAsia" w:ascii="Times New Roman" w:hAnsi="Times New Roman" w:eastAsia="宋体" w:cs="Times New Roman"/>
                <w:b w:val="0"/>
                <w:bCs w:val="0"/>
                <w:sz w:val="21"/>
                <w:szCs w:val="21"/>
                <w:lang w:eastAsia="zh-CN"/>
              </w:rPr>
              <w:t>个塑料瓶</w:t>
            </w:r>
            <w:r>
              <w:rPr>
                <w:rFonts w:ascii="Times New Roman" w:hAnsi="Times New Roman" w:eastAsia="宋体" w:cs="Times New Roman"/>
                <w:b w:val="0"/>
                <w:bCs w:val="0"/>
                <w:sz w:val="21"/>
                <w:szCs w:val="21"/>
              </w:rPr>
              <w:t>/天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33333个塑料盖/天</w:t>
            </w:r>
          </w:p>
        </w:tc>
        <w:tc>
          <w:tcPr>
            <w:tcW w:w="2401"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30000</w:t>
            </w:r>
            <w:r>
              <w:rPr>
                <w:rFonts w:hint="eastAsia" w:ascii="Times New Roman" w:hAnsi="Times New Roman" w:eastAsia="宋体" w:cs="Times New Roman"/>
                <w:b w:val="0"/>
                <w:bCs w:val="0"/>
                <w:sz w:val="21"/>
                <w:szCs w:val="21"/>
                <w:lang w:eastAsia="zh-CN"/>
              </w:rPr>
              <w:t>个塑料瓶</w:t>
            </w:r>
            <w:r>
              <w:rPr>
                <w:rFonts w:ascii="Times New Roman" w:hAnsi="Times New Roman" w:eastAsia="宋体" w:cs="Times New Roman"/>
                <w:b w:val="0"/>
                <w:bCs w:val="0"/>
                <w:sz w:val="21"/>
                <w:szCs w:val="21"/>
              </w:rPr>
              <w:t>/天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30000个塑料盖/天</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90</w:t>
            </w:r>
            <w:r>
              <w:rPr>
                <w:rFonts w:ascii="Times New Roman" w:hAnsi="Times New Roman" w:eastAsia="宋体" w:cs="Times New Roman"/>
                <w:b w:val="0"/>
                <w:bCs w:val="0"/>
                <w:sz w:val="21"/>
                <w:szCs w:val="21"/>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27" w:hRule="atLeast"/>
          <w:jc w:val="center"/>
        </w:trPr>
        <w:tc>
          <w:tcPr>
            <w:tcW w:w="1131" w:type="dxa"/>
            <w:tcMar>
              <w:top w:w="0" w:type="dxa"/>
              <w:left w:w="0" w:type="dxa"/>
              <w:bottom w:w="0" w:type="dxa"/>
              <w:right w:w="0" w:type="dxa"/>
            </w:tcMar>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2019.08.22</w:t>
            </w:r>
          </w:p>
        </w:tc>
        <w:tc>
          <w:tcPr>
            <w:tcW w:w="1555" w:type="dxa"/>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eastAsia="zh-CN"/>
              </w:rPr>
              <w:t>塑料瓶、盖</w:t>
            </w:r>
          </w:p>
        </w:tc>
        <w:tc>
          <w:tcPr>
            <w:tcW w:w="2400"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33333</w:t>
            </w:r>
            <w:r>
              <w:rPr>
                <w:rFonts w:hint="eastAsia" w:ascii="Times New Roman" w:hAnsi="Times New Roman" w:eastAsia="宋体" w:cs="Times New Roman"/>
                <w:b w:val="0"/>
                <w:bCs w:val="0"/>
                <w:sz w:val="21"/>
                <w:szCs w:val="21"/>
                <w:lang w:eastAsia="zh-CN"/>
              </w:rPr>
              <w:t>个塑料瓶</w:t>
            </w:r>
            <w:r>
              <w:rPr>
                <w:rFonts w:ascii="Times New Roman" w:hAnsi="Times New Roman" w:eastAsia="宋体" w:cs="Times New Roman"/>
                <w:b w:val="0"/>
                <w:bCs w:val="0"/>
                <w:sz w:val="21"/>
                <w:szCs w:val="21"/>
              </w:rPr>
              <w:t>/天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33333个塑料盖/天</w:t>
            </w:r>
          </w:p>
        </w:tc>
        <w:tc>
          <w:tcPr>
            <w:tcW w:w="2401"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29000</w:t>
            </w:r>
            <w:r>
              <w:rPr>
                <w:rFonts w:hint="eastAsia" w:ascii="Times New Roman" w:hAnsi="Times New Roman" w:eastAsia="宋体" w:cs="Times New Roman"/>
                <w:b w:val="0"/>
                <w:bCs w:val="0"/>
                <w:sz w:val="21"/>
                <w:szCs w:val="21"/>
                <w:lang w:eastAsia="zh-CN"/>
              </w:rPr>
              <w:t>个塑料瓶</w:t>
            </w:r>
            <w:r>
              <w:rPr>
                <w:rFonts w:ascii="Times New Roman" w:hAnsi="Times New Roman" w:eastAsia="宋体" w:cs="Times New Roman"/>
                <w:b w:val="0"/>
                <w:bCs w:val="0"/>
                <w:sz w:val="21"/>
                <w:szCs w:val="21"/>
              </w:rPr>
              <w:t>/天</w:t>
            </w:r>
            <w:r>
              <w:rPr>
                <w:rFonts w:hint="eastAsia" w:ascii="Times New Roman" w:hAnsi="Times New Roman" w:eastAsia="宋体" w:cs="Times New Roman"/>
                <w:b w:val="0"/>
                <w:bCs w:val="0"/>
                <w:sz w:val="21"/>
                <w:szCs w:val="21"/>
                <w:lang w:eastAsia="zh-CN"/>
              </w:rPr>
              <w:t>，</w:t>
            </w:r>
            <w:r>
              <w:rPr>
                <w:rFonts w:hint="eastAsia" w:ascii="Times New Roman" w:hAnsi="Times New Roman" w:eastAsia="宋体" w:cs="Times New Roman"/>
                <w:b w:val="0"/>
                <w:bCs w:val="0"/>
                <w:sz w:val="21"/>
                <w:szCs w:val="21"/>
                <w:lang w:val="en-US" w:eastAsia="zh-CN"/>
              </w:rPr>
              <w:t>29000个塑料盖/天</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90</w:t>
            </w:r>
            <w:r>
              <w:rPr>
                <w:rFonts w:ascii="Times New Roman" w:hAnsi="Times New Roman" w:eastAsia="宋体" w:cs="Times New Roman"/>
                <w:b w:val="0"/>
                <w:bCs w:val="0"/>
                <w:sz w:val="21"/>
                <w:szCs w:val="21"/>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40" w:hRule="atLeast"/>
          <w:jc w:val="center"/>
        </w:trPr>
        <w:tc>
          <w:tcPr>
            <w:tcW w:w="8505" w:type="dxa"/>
            <w:gridSpan w:val="5"/>
            <w:vAlign w:val="center"/>
          </w:tcPr>
          <w:p>
            <w:pPr>
              <w:jc w:val="center"/>
              <w:rPr>
                <w:rFonts w:ascii="Times New Roman" w:hAnsi="Times New Roman" w:eastAsia="宋体" w:cs="Times New Roman"/>
                <w:sz w:val="21"/>
                <w:szCs w:val="21"/>
              </w:rPr>
            </w:pPr>
            <w:r>
              <w:rPr>
                <w:rFonts w:ascii="Times New Roman" w:hAnsi="Times New Roman" w:eastAsia="宋体" w:cs="Times New Roman"/>
                <w:sz w:val="21"/>
                <w:szCs w:val="21"/>
              </w:rPr>
              <w:t>检测期间，该企业生产正常，生产负荷达到</w:t>
            </w:r>
            <w:r>
              <w:rPr>
                <w:rFonts w:hint="eastAsia" w:ascii="Times New Roman" w:hAnsi="Times New Roman" w:eastAsia="宋体" w:cs="Times New Roman"/>
                <w:sz w:val="21"/>
                <w:szCs w:val="21"/>
                <w:lang w:val="en-US" w:eastAsia="zh-CN"/>
              </w:rPr>
              <w:t>75</w:t>
            </w:r>
            <w:r>
              <w:rPr>
                <w:rFonts w:ascii="Times New Roman" w:hAnsi="Times New Roman" w:eastAsia="宋体" w:cs="Times New Roman"/>
                <w:sz w:val="21"/>
                <w:szCs w:val="21"/>
              </w:rPr>
              <w:t>%以上，满足验收检测技术规范要求。</w:t>
            </w:r>
          </w:p>
        </w:tc>
      </w:tr>
    </w:tbl>
    <w:p>
      <w:pPr>
        <w:pStyle w:val="4"/>
        <w:rPr>
          <w:rFonts w:ascii="Times New Roman" w:hAnsi="Times New Roman" w:cs="Times New Roman"/>
        </w:rPr>
      </w:pPr>
      <w:bookmarkStart w:id="70" w:name="_Toc504325364"/>
      <w:r>
        <w:rPr>
          <w:rFonts w:ascii="Times New Roman" w:hAnsi="Times New Roman" w:cs="Times New Roman"/>
        </w:rPr>
        <w:t>6.1 质量保障体系</w:t>
      </w:r>
      <w:bookmarkEnd w:id="70"/>
    </w:p>
    <w:p>
      <w:pPr>
        <w:spacing w:line="360" w:lineRule="auto"/>
        <w:ind w:firstLine="480" w:firstLineChars="200"/>
        <w:rPr>
          <w:rFonts w:ascii="Times New Roman" w:hAnsi="Times New Roman" w:eastAsia="宋体" w:cs="Times New Roman"/>
          <w:sz w:val="24"/>
        </w:rPr>
      </w:pPr>
      <w:bookmarkStart w:id="71" w:name="_Toc349134675"/>
      <w:r>
        <w:rPr>
          <w:rFonts w:ascii="Times New Roman" w:hAnsi="Times New Roman" w:eastAsia="宋体" w:cs="Times New Roman"/>
          <w:sz w:val="24"/>
        </w:rPr>
        <w:t>（1）严格按照《环境监测技术规范》和有关环境检测质量保证的要求进行样品采集、保存、分析等，全程进行质量控制。</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（2）参加本项目检测人员均持证上岗，检测仪器均经计量部门检定合格并在有效期内。</w:t>
      </w:r>
    </w:p>
    <w:p>
      <w:pPr>
        <w:spacing w:line="360" w:lineRule="auto"/>
        <w:ind w:firstLine="480" w:firstLineChars="200"/>
        <w:rPr>
          <w:rFonts w:eastAsia="宋体"/>
        </w:rPr>
      </w:pPr>
      <w:r>
        <w:rPr>
          <w:rFonts w:ascii="Times New Roman" w:hAnsi="Times New Roman" w:eastAsia="宋体" w:cs="Times New Roman"/>
          <w:sz w:val="24"/>
        </w:rPr>
        <w:t>（3）废气采样前对仪器流量计进行校准，并检查气密性；采样和分析过程严格按照</w:t>
      </w:r>
      <w:r>
        <w:rPr>
          <w:rFonts w:hint="eastAsia" w:ascii="Times New Roman" w:hAnsi="Times New Roman" w:eastAsia="宋体" w:cs="Times New Roman"/>
          <w:sz w:val="24"/>
          <w:lang w:val="en-US" w:eastAsia="zh-CN"/>
        </w:rPr>
        <w:t>D</w:t>
      </w:r>
      <w:r>
        <w:rPr>
          <w:rFonts w:ascii="Times New Roman" w:hAnsi="Times New Roman" w:eastAsia="宋体" w:cs="Times New Roman"/>
          <w:sz w:val="24"/>
        </w:rPr>
        <w:t>B</w:t>
      </w:r>
      <w:r>
        <w:rPr>
          <w:rFonts w:hint="eastAsia" w:ascii="Times New Roman" w:hAnsi="Times New Roman" w:eastAsia="宋体" w:cs="Times New Roman"/>
          <w:sz w:val="24"/>
          <w:lang w:val="en-US" w:eastAsia="zh-CN"/>
        </w:rPr>
        <w:t>13/2322-2016</w:t>
      </w:r>
      <w:r>
        <w:rPr>
          <w:rFonts w:ascii="Times New Roman" w:hAnsi="Times New Roman" w:eastAsia="宋体" w:cs="Times New Roman"/>
          <w:sz w:val="24"/>
        </w:rPr>
        <w:t>和《空气和废气监测分析方法》（第四版）进行。</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w:t>
      </w:r>
      <w:r>
        <w:rPr>
          <w:rFonts w:hint="eastAsia" w:ascii="Times New Roman" w:hAnsi="Times New Roman" w:eastAsia="宋体" w:cs="Times New Roman"/>
          <w:sz w:val="24"/>
        </w:rPr>
        <w:t>4</w:t>
      </w:r>
      <w:r>
        <w:rPr>
          <w:rFonts w:ascii="Times New Roman" w:hAnsi="Times New Roman" w:eastAsia="宋体" w:cs="Times New Roman"/>
          <w:sz w:val="24"/>
        </w:rPr>
        <w:t>）声级计测量前后均经标准声源校准且合格，测试时无雨雪，无雷电，风速小于5.0m/s。</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w:t>
      </w:r>
      <w:r>
        <w:rPr>
          <w:rFonts w:hint="eastAsia" w:ascii="Times New Roman" w:hAnsi="Times New Roman" w:eastAsia="宋体" w:cs="Times New Roman"/>
          <w:sz w:val="24"/>
        </w:rPr>
        <w:t>5</w:t>
      </w:r>
      <w:r>
        <w:rPr>
          <w:rFonts w:ascii="Times New Roman" w:hAnsi="Times New Roman" w:eastAsia="宋体" w:cs="Times New Roman"/>
          <w:sz w:val="24"/>
        </w:rPr>
        <w:t>）检测数据严格执行三级审核制度。</w:t>
      </w:r>
      <w:bookmarkEnd w:id="71"/>
    </w:p>
    <w:p>
      <w:pPr>
        <w:pStyle w:val="4"/>
        <w:rPr>
          <w:rFonts w:ascii="Times New Roman" w:hAnsi="Times New Roman" w:cs="Times New Roman"/>
        </w:rPr>
      </w:pPr>
      <w:bookmarkStart w:id="72" w:name="_Toc504325365"/>
      <w:r>
        <w:rPr>
          <w:rFonts w:ascii="Times New Roman" w:hAnsi="Times New Roman" w:cs="Times New Roman"/>
        </w:rPr>
        <w:t>6.2 检测分析方法</w:t>
      </w:r>
      <w:bookmarkEnd w:id="72"/>
    </w:p>
    <w:p>
      <w:pPr>
        <w:pStyle w:val="5"/>
        <w:rPr>
          <w:rFonts w:ascii="Times New Roman" w:hAnsi="Times New Roman" w:cs="Times New Roman"/>
        </w:rPr>
      </w:pPr>
      <w:bookmarkStart w:id="73" w:name="_Toc504325366"/>
      <w:bookmarkStart w:id="74" w:name="_Toc497001482"/>
      <w:r>
        <w:rPr>
          <w:rFonts w:ascii="Times New Roman" w:hAnsi="Times New Roman" w:cs="Times New Roman"/>
        </w:rPr>
        <w:t>6.2.1 检测点位、项目及频次</w:t>
      </w:r>
      <w:bookmarkEnd w:id="73"/>
      <w:bookmarkEnd w:id="74"/>
    </w:p>
    <w:p>
      <w:pPr>
        <w:spacing w:line="480" w:lineRule="atLeast"/>
        <w:ind w:firstLine="480" w:firstLineChars="200"/>
        <w:rPr>
          <w:rFonts w:ascii="Times New Roman" w:hAnsi="Times New Roman" w:eastAsia="宋体" w:cs="Times New Roman"/>
          <w:sz w:val="24"/>
        </w:rPr>
      </w:pPr>
      <w:bookmarkStart w:id="75" w:name="_Toc497001483"/>
      <w:r>
        <w:rPr>
          <w:rFonts w:hint="eastAsia" w:ascii="Times New Roman" w:hAnsi="Times New Roman" w:eastAsia="宋体" w:cs="Times New Roman"/>
          <w:sz w:val="24"/>
        </w:rPr>
        <w:t>①</w:t>
      </w:r>
      <w:r>
        <w:rPr>
          <w:rFonts w:hint="eastAsia" w:ascii="Times New Roman" w:hAnsi="Times New Roman" w:eastAsia="宋体" w:cs="Times New Roman"/>
          <w:sz w:val="24"/>
          <w:lang w:eastAsia="zh-CN"/>
        </w:rPr>
        <w:t>有</w:t>
      </w:r>
      <w:r>
        <w:rPr>
          <w:rFonts w:ascii="Times New Roman" w:hAnsi="Times New Roman" w:eastAsia="宋体" w:cs="Times New Roman"/>
          <w:sz w:val="24"/>
        </w:rPr>
        <w:t>组织排放废气检测</w:t>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w:t>
      </w:r>
      <w:r>
        <w:rPr>
          <w:rFonts w:hint="eastAsia" w:ascii="Times New Roman" w:hAnsi="Times New Roman" w:eastAsia="宋体" w:cs="Times New Roman"/>
          <w:b/>
          <w:sz w:val="24"/>
          <w:szCs w:val="24"/>
        </w:rPr>
        <w:t>2</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有</w:t>
      </w:r>
      <w:r>
        <w:rPr>
          <w:rFonts w:ascii="Times New Roman" w:hAnsi="Times New Roman" w:eastAsia="宋体" w:cs="Times New Roman"/>
          <w:b/>
          <w:sz w:val="24"/>
          <w:szCs w:val="24"/>
        </w:rPr>
        <w:t>组织排放废气检测点位、项目及频次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44"/>
        <w:gridCol w:w="1336"/>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exact"/>
          <w:jc w:val="center"/>
        </w:trPr>
        <w:tc>
          <w:tcPr>
            <w:tcW w:w="4344" w:type="dxa"/>
            <w:tcBorders>
              <w:tl2br w:val="nil"/>
              <w:tr2bl w:val="nil"/>
            </w:tcBorders>
            <w:vAlign w:val="center"/>
          </w:tcPr>
          <w:p>
            <w:pPr>
              <w:spacing w:line="240" w:lineRule="exact"/>
              <w:ind w:left="-107" w:leftChars="-51" w:right="-107" w:rightChars="-51"/>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1336"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825"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4344"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hint="eastAsia" w:ascii="Times New Roman" w:hAnsi="Times New Roman" w:eastAsia="宋体" w:cs="Times New Roman"/>
                <w:lang w:eastAsia="zh-CN"/>
              </w:rPr>
              <w:t>吹塑、注塑工序处理设施</w:t>
            </w:r>
            <w:r>
              <w:rPr>
                <w:rFonts w:ascii="Times New Roman" w:hAnsi="Times New Roman" w:eastAsia="宋体" w:cs="Times New Roman"/>
              </w:rPr>
              <w:t>设</w:t>
            </w:r>
            <w:r>
              <w:rPr>
                <w:rFonts w:hint="eastAsia" w:ascii="Times New Roman" w:hAnsi="Times New Roman" w:eastAsia="宋体" w:cs="Times New Roman"/>
              </w:rPr>
              <w:t>置1</w:t>
            </w:r>
            <w:r>
              <w:rPr>
                <w:rFonts w:ascii="Times New Roman" w:hAnsi="Times New Roman" w:eastAsia="宋体" w:cs="Times New Roman"/>
              </w:rPr>
              <w:t>个检测点</w:t>
            </w:r>
          </w:p>
        </w:tc>
        <w:tc>
          <w:tcPr>
            <w:tcW w:w="1336"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4344" w:type="dxa"/>
            <w:tcBorders>
              <w:tl2br w:val="nil"/>
              <w:tr2bl w:val="nil"/>
            </w:tcBorders>
            <w:vAlign w:val="center"/>
          </w:tcPr>
          <w:p>
            <w:pPr>
              <w:spacing w:line="240" w:lineRule="exact"/>
              <w:ind w:right="139" w:rightChars="66"/>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吹塑、注塑工序排气筒</w:t>
            </w:r>
            <w:r>
              <w:rPr>
                <w:rFonts w:hint="eastAsia" w:ascii="Times New Roman" w:hAnsi="Times New Roman" w:eastAsia="宋体" w:cs="Times New Roman"/>
              </w:rPr>
              <w:t>出口</w:t>
            </w:r>
            <w:r>
              <w:rPr>
                <w:rFonts w:ascii="Times New Roman" w:hAnsi="Times New Roman" w:eastAsia="宋体" w:cs="Times New Roman"/>
              </w:rPr>
              <w:t>设</w:t>
            </w:r>
            <w:r>
              <w:rPr>
                <w:rFonts w:hint="eastAsia" w:ascii="Times New Roman" w:hAnsi="Times New Roman" w:eastAsia="宋体" w:cs="Times New Roman"/>
              </w:rPr>
              <w:t>置1</w:t>
            </w:r>
            <w:r>
              <w:rPr>
                <w:rFonts w:ascii="Times New Roman" w:hAnsi="Times New Roman" w:eastAsia="宋体" w:cs="Times New Roman"/>
              </w:rPr>
              <w:t>个检测点</w:t>
            </w:r>
          </w:p>
        </w:tc>
        <w:tc>
          <w:tcPr>
            <w:tcW w:w="1336"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bl>
    <w:p>
      <w:pPr>
        <w:spacing w:line="480" w:lineRule="atLeas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②</w:t>
      </w:r>
      <w:r>
        <w:rPr>
          <w:rFonts w:hint="eastAsia" w:ascii="Times New Roman" w:hAnsi="Times New Roman" w:eastAsia="宋体" w:cs="Times New Roman"/>
          <w:sz w:val="24"/>
          <w:lang w:eastAsia="zh-CN"/>
        </w:rPr>
        <w:t>无</w:t>
      </w:r>
      <w:r>
        <w:rPr>
          <w:rFonts w:ascii="Times New Roman" w:hAnsi="Times New Roman" w:eastAsia="宋体" w:cs="Times New Roman"/>
          <w:sz w:val="24"/>
        </w:rPr>
        <w:t>组织排放废气检测</w:t>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lang w:eastAsia="zh-CN"/>
        </w:rPr>
        <w:t>无</w:t>
      </w:r>
      <w:r>
        <w:rPr>
          <w:rFonts w:ascii="Times New Roman" w:hAnsi="Times New Roman" w:eastAsia="宋体" w:cs="Times New Roman"/>
          <w:b/>
          <w:sz w:val="24"/>
          <w:szCs w:val="24"/>
        </w:rPr>
        <w:t>组织排放废气检测点位、项目及频次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1994"/>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exact"/>
          <w:jc w:val="center"/>
        </w:trPr>
        <w:tc>
          <w:tcPr>
            <w:tcW w:w="3686" w:type="dxa"/>
            <w:tcBorders>
              <w:tl2br w:val="nil"/>
              <w:tr2bl w:val="nil"/>
            </w:tcBorders>
            <w:vAlign w:val="center"/>
          </w:tcPr>
          <w:p>
            <w:pPr>
              <w:spacing w:line="240" w:lineRule="exact"/>
              <w:ind w:left="-107" w:leftChars="-51" w:right="-107" w:rightChars="-51"/>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1994"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825"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3686" w:type="dxa"/>
            <w:tcBorders>
              <w:tl2br w:val="nil"/>
              <w:tr2bl w:val="nil"/>
            </w:tcBorders>
            <w:vAlign w:val="center"/>
          </w:tcPr>
          <w:p>
            <w:pPr>
              <w:spacing w:line="280" w:lineRule="exact"/>
              <w:ind w:left="-107" w:leftChars="-51" w:right="-107" w:rightChars="-51"/>
              <w:jc w:val="center"/>
              <w:rPr>
                <w:rFonts w:ascii="Times New Roman" w:hAnsi="Times New Roman" w:eastAsia="宋体" w:cs="Times New Roman"/>
              </w:rPr>
            </w:pPr>
            <w:r>
              <w:rPr>
                <w:rFonts w:ascii="Times New Roman" w:hAnsi="Times New Roman" w:eastAsia="宋体" w:cs="Times New Roman"/>
              </w:rPr>
              <w:t>厂界四周每个方向</w:t>
            </w:r>
          </w:p>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各设</w:t>
            </w:r>
            <w:r>
              <w:rPr>
                <w:rFonts w:hint="eastAsia" w:ascii="Times New Roman" w:hAnsi="Times New Roman" w:eastAsia="宋体" w:cs="Times New Roman"/>
              </w:rPr>
              <w:t>置1</w:t>
            </w:r>
            <w:r>
              <w:rPr>
                <w:rFonts w:ascii="Times New Roman" w:hAnsi="Times New Roman" w:eastAsia="宋体" w:cs="Times New Roman"/>
              </w:rPr>
              <w:t>个检测点位</w:t>
            </w:r>
          </w:p>
        </w:tc>
        <w:tc>
          <w:tcPr>
            <w:tcW w:w="1994"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lang w:eastAsia="zh-CN"/>
              </w:rPr>
            </w:pPr>
            <w:r>
              <w:rPr>
                <w:rFonts w:hint="eastAsia"/>
                <w:lang w:eastAsia="zh-CN"/>
              </w:rPr>
              <w:t>非甲烷总烃</w:t>
            </w:r>
          </w:p>
          <w:p>
            <w:pPr>
              <w:pStyle w:val="2"/>
              <w:rPr>
                <w:rFonts w:hint="eastAsia"/>
                <w:lang w:eastAsia="zh-CN"/>
              </w:rPr>
            </w:pPr>
            <w:r>
              <w:rPr>
                <w:rFonts w:hint="eastAsia" w:ascii="Times New Roman" w:hAnsi="Times New Roman" w:cs="Times New Roman"/>
                <w:bCs/>
                <w:kern w:val="0"/>
                <w:szCs w:val="21"/>
                <w:lang w:eastAsia="zh-CN"/>
              </w:rPr>
              <w:t>颗粒物</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3686" w:type="dxa"/>
            <w:tcBorders>
              <w:tl2br w:val="nil"/>
              <w:tr2bl w:val="nil"/>
            </w:tcBorders>
            <w:vAlign w:val="center"/>
          </w:tcPr>
          <w:p>
            <w:pPr>
              <w:spacing w:line="240" w:lineRule="exact"/>
              <w:ind w:right="139" w:rightChars="66"/>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车间门外增设</w:t>
            </w:r>
            <w:r>
              <w:rPr>
                <w:rFonts w:hint="eastAsia" w:ascii="Times New Roman" w:hAnsi="Times New Roman" w:eastAsia="宋体" w:cs="Times New Roman"/>
                <w:lang w:val="en-US" w:eastAsia="zh-CN"/>
              </w:rPr>
              <w:t>1个监测点位</w:t>
            </w:r>
          </w:p>
        </w:tc>
        <w:tc>
          <w:tcPr>
            <w:tcW w:w="1994"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bl>
    <w:p>
      <w:pPr>
        <w:pStyle w:val="2"/>
        <w:ind w:left="0" w:leftChars="0" w:firstLine="0" w:firstLineChars="0"/>
      </w:pPr>
      <w:r>
        <w:rPr>
          <w:rFonts w:hint="default" w:ascii="Calibri" w:hAnsi="Calibri" w:cs="Calibri"/>
        </w:rPr>
        <w:t>③</w:t>
      </w:r>
      <w:r>
        <w:rPr>
          <w:rFonts w:ascii="Times New Roman" w:hAnsi="Times New Roman" w:eastAsia="宋体" w:cs="Times New Roman"/>
          <w:sz w:val="24"/>
        </w:rPr>
        <w:t>噪声检测</w:t>
      </w:r>
    </w:p>
    <w:p>
      <w:pPr>
        <w:spacing w:line="400" w:lineRule="atLeast"/>
        <w:ind w:firstLine="482" w:firstLineChars="200"/>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4</w:t>
      </w:r>
      <w:r>
        <w:rPr>
          <w:rFonts w:ascii="Times New Roman" w:hAnsi="Times New Roman" w:eastAsia="宋体" w:cs="Times New Roman"/>
          <w:b/>
          <w:sz w:val="24"/>
        </w:rPr>
        <w:t xml:space="preserve">   噪声检测点位、项目及频次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04"/>
        <w:gridCol w:w="2657"/>
        <w:gridCol w:w="2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204"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2657"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644"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atLeast"/>
          <w:jc w:val="center"/>
        </w:trPr>
        <w:tc>
          <w:tcPr>
            <w:tcW w:w="3204" w:type="dxa"/>
            <w:tcBorders>
              <w:tl2br w:val="nil"/>
              <w:tr2bl w:val="nil"/>
            </w:tcBorders>
            <w:vAlign w:val="center"/>
          </w:tcPr>
          <w:p>
            <w:pPr>
              <w:spacing w:line="280" w:lineRule="exact"/>
              <w:ind w:left="-107" w:leftChars="-51" w:right="-107" w:rightChars="-51"/>
              <w:jc w:val="center"/>
              <w:rPr>
                <w:rFonts w:ascii="Times New Roman" w:hAnsi="Times New Roman" w:eastAsia="宋体" w:cs="Times New Roman"/>
              </w:rPr>
            </w:pPr>
            <w:r>
              <w:rPr>
                <w:rFonts w:ascii="Times New Roman" w:hAnsi="Times New Roman" w:eastAsia="宋体" w:cs="Times New Roman"/>
              </w:rPr>
              <w:t>厂界四周每个方向</w:t>
            </w:r>
          </w:p>
          <w:p>
            <w:pPr>
              <w:spacing w:line="280" w:lineRule="exact"/>
              <w:ind w:left="-107" w:leftChars="-51" w:right="-107" w:rightChars="-51"/>
              <w:jc w:val="center"/>
              <w:rPr>
                <w:rFonts w:ascii="Times New Roman" w:hAnsi="Times New Roman" w:eastAsia="宋体" w:cs="Times New Roman"/>
              </w:rPr>
            </w:pPr>
            <w:r>
              <w:rPr>
                <w:rFonts w:ascii="Times New Roman" w:hAnsi="Times New Roman" w:eastAsia="宋体" w:cs="Times New Roman"/>
              </w:rPr>
              <w:t>各设</w:t>
            </w:r>
            <w:r>
              <w:rPr>
                <w:rFonts w:hint="eastAsia" w:ascii="Times New Roman" w:hAnsi="Times New Roman" w:eastAsia="宋体" w:cs="Times New Roman"/>
              </w:rPr>
              <w:t>置1</w:t>
            </w:r>
            <w:r>
              <w:rPr>
                <w:rFonts w:ascii="Times New Roman" w:hAnsi="Times New Roman" w:eastAsia="宋体" w:cs="Times New Roman"/>
              </w:rPr>
              <w:t>个检测点位</w:t>
            </w:r>
          </w:p>
        </w:tc>
        <w:tc>
          <w:tcPr>
            <w:tcW w:w="2657" w:type="dxa"/>
            <w:tcBorders>
              <w:tl2br w:val="nil"/>
              <w:tr2bl w:val="nil"/>
            </w:tcBorders>
            <w:tcMar>
              <w:top w:w="0" w:type="dxa"/>
              <w:left w:w="0" w:type="dxa"/>
              <w:bottom w:w="0" w:type="dxa"/>
              <w:right w:w="0" w:type="dxa"/>
            </w:tcMar>
            <w:vAlign w:val="center"/>
          </w:tcPr>
          <w:p>
            <w:pPr>
              <w:spacing w:line="280" w:lineRule="exact"/>
              <w:ind w:right="139" w:rightChars="66"/>
              <w:jc w:val="center"/>
              <w:rPr>
                <w:rFonts w:ascii="Times New Roman" w:hAnsi="Times New Roman" w:eastAsia="宋体" w:cs="Times New Roman"/>
                <w:szCs w:val="21"/>
              </w:rPr>
            </w:pPr>
            <w:r>
              <w:rPr>
                <w:rFonts w:ascii="Times New Roman" w:hAnsi="Times New Roman" w:eastAsia="宋体" w:cs="Times New Roman"/>
                <w:szCs w:val="21"/>
              </w:rPr>
              <w:t>连续等效A声级，Leq</w:t>
            </w:r>
            <w:r>
              <w:rPr>
                <w:rFonts w:hint="eastAsia" w:ascii="Times New Roman" w:hAnsi="Times New Roman" w:eastAsia="宋体" w:cs="Times New Roman"/>
                <w:szCs w:val="21"/>
              </w:rPr>
              <w:t>（</w:t>
            </w:r>
            <w:r>
              <w:rPr>
                <w:rFonts w:ascii="Times New Roman" w:hAnsi="Times New Roman" w:eastAsia="宋体" w:cs="Times New Roman"/>
                <w:szCs w:val="21"/>
              </w:rPr>
              <w:t>A</w:t>
            </w:r>
            <w:r>
              <w:rPr>
                <w:rFonts w:hint="eastAsia" w:ascii="Times New Roman" w:hAnsi="Times New Roman" w:eastAsia="宋体" w:cs="Times New Roman"/>
                <w:szCs w:val="21"/>
              </w:rPr>
              <w:t>）</w:t>
            </w:r>
          </w:p>
        </w:tc>
        <w:tc>
          <w:tcPr>
            <w:tcW w:w="2644" w:type="dxa"/>
            <w:tcBorders>
              <w:tl2br w:val="nil"/>
              <w:tr2bl w:val="nil"/>
            </w:tcBorders>
            <w:vAlign w:val="center"/>
          </w:tcPr>
          <w:p>
            <w:pPr>
              <w:spacing w:line="280" w:lineRule="exact"/>
              <w:ind w:left="-107" w:leftChars="-51" w:right="-120" w:rightChars="-57"/>
              <w:jc w:val="center"/>
              <w:rPr>
                <w:rFonts w:ascii="Times New Roman" w:hAnsi="Times New Roman" w:eastAsia="宋体" w:cs="Times New Roman"/>
                <w:kern w:val="0"/>
                <w:szCs w:val="21"/>
              </w:rPr>
            </w:pPr>
            <w:r>
              <w:rPr>
                <w:rFonts w:ascii="Times New Roman" w:hAnsi="Times New Roman" w:eastAsia="宋体" w:cs="Times New Roman"/>
                <w:kern w:val="0"/>
                <w:szCs w:val="21"/>
              </w:rPr>
              <w:t>检测2天，昼</w:t>
            </w:r>
            <w:r>
              <w:rPr>
                <w:rFonts w:hint="eastAsia" w:ascii="Times New Roman" w:hAnsi="Times New Roman" w:eastAsia="宋体" w:cs="Times New Roman"/>
                <w:kern w:val="0"/>
                <w:szCs w:val="21"/>
              </w:rPr>
              <w:t>间</w:t>
            </w:r>
            <w:r>
              <w:rPr>
                <w:rFonts w:ascii="Times New Roman" w:hAnsi="Times New Roman" w:eastAsia="宋体" w:cs="Times New Roman"/>
                <w:kern w:val="0"/>
                <w:szCs w:val="21"/>
              </w:rPr>
              <w:t>检测1次</w:t>
            </w:r>
          </w:p>
        </w:tc>
      </w:tr>
    </w:tbl>
    <w:p>
      <w:pPr>
        <w:pStyle w:val="5"/>
        <w:rPr>
          <w:rFonts w:ascii="Times New Roman" w:hAnsi="Times New Roman" w:cs="Times New Roman"/>
        </w:rPr>
      </w:pPr>
      <w:bookmarkStart w:id="76" w:name="_Toc504325367"/>
      <w:r>
        <w:rPr>
          <w:rFonts w:ascii="Times New Roman" w:hAnsi="Times New Roman" w:cs="Times New Roman"/>
        </w:rPr>
        <w:t>6.2.2检测分析方法</w:t>
      </w:r>
      <w:bookmarkEnd w:id="75"/>
      <w:bookmarkEnd w:id="76"/>
    </w:p>
    <w:p>
      <w:pPr>
        <w:spacing w:beforeLines="50" w:line="360" w:lineRule="auto"/>
        <w:jc w:val="center"/>
        <w:rPr>
          <w:rFonts w:ascii="Times New Roman" w:hAnsi="Times New Roman" w:eastAsia="宋体" w:cs="Times New Roman"/>
          <w:b/>
          <w:sz w:val="24"/>
          <w:highlight w:val="none"/>
        </w:rPr>
      </w:pPr>
    </w:p>
    <w:p>
      <w:pPr>
        <w:spacing w:beforeLines="50" w:line="360" w:lineRule="auto"/>
        <w:jc w:val="center"/>
        <w:rPr>
          <w:rFonts w:ascii="Times New Roman" w:hAnsi="Times New Roman" w:eastAsia="宋体" w:cs="Times New Roman"/>
          <w:b/>
          <w:sz w:val="24"/>
          <w:highlight w:val="none"/>
        </w:rPr>
      </w:pPr>
      <w:r>
        <w:rPr>
          <w:rFonts w:ascii="Times New Roman" w:hAnsi="Times New Roman" w:eastAsia="宋体" w:cs="Times New Roman"/>
          <w:b/>
          <w:sz w:val="24"/>
          <w:highlight w:val="none"/>
        </w:rPr>
        <w:t>表6-</w:t>
      </w:r>
      <w:r>
        <w:rPr>
          <w:rFonts w:hint="eastAsia" w:ascii="Times New Roman" w:hAnsi="Times New Roman" w:eastAsia="宋体" w:cs="Times New Roman"/>
          <w:b/>
          <w:sz w:val="24"/>
          <w:highlight w:val="none"/>
          <w:lang w:val="en-US" w:eastAsia="zh-CN"/>
        </w:rPr>
        <w:t>5</w:t>
      </w:r>
      <w:r>
        <w:rPr>
          <w:rFonts w:ascii="Times New Roman" w:hAnsi="Times New Roman" w:eastAsia="宋体" w:cs="Times New Roman"/>
          <w:b/>
          <w:sz w:val="24"/>
          <w:highlight w:val="none"/>
        </w:rPr>
        <w:t xml:space="preserve">   </w:t>
      </w:r>
      <w:r>
        <w:rPr>
          <w:rFonts w:hint="eastAsia" w:ascii="Times New Roman" w:hAnsi="Times New Roman" w:eastAsia="宋体" w:cs="Times New Roman"/>
          <w:b/>
          <w:sz w:val="24"/>
          <w:highlight w:val="none"/>
        </w:rPr>
        <w:t>有</w:t>
      </w:r>
      <w:r>
        <w:rPr>
          <w:rFonts w:ascii="Times New Roman" w:hAnsi="Times New Roman" w:eastAsia="宋体" w:cs="Times New Roman"/>
          <w:b/>
          <w:sz w:val="24"/>
          <w:highlight w:val="none"/>
        </w:rPr>
        <w:t>组织排放废气污染物检测项目分析方法及所用仪器</w:t>
      </w:r>
    </w:p>
    <w:tbl>
      <w:tblPr>
        <w:tblStyle w:val="36"/>
        <w:tblW w:w="8518"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2460"/>
        <w:gridCol w:w="2576"/>
        <w:gridCol w:w="1234"/>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5"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检测项目</w:t>
            </w:r>
          </w:p>
        </w:tc>
        <w:tc>
          <w:tcPr>
            <w:tcW w:w="2460"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分析方法</w:t>
            </w:r>
          </w:p>
        </w:tc>
        <w:tc>
          <w:tcPr>
            <w:tcW w:w="2576" w:type="dxa"/>
            <w:tcBorders>
              <w:tl2br w:val="nil"/>
              <w:tr2bl w:val="nil"/>
            </w:tcBorders>
            <w:vAlign w:val="center"/>
          </w:tcPr>
          <w:p>
            <w:pPr>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仪器</w:t>
            </w:r>
            <w:r>
              <w:rPr>
                <w:rFonts w:hint="eastAsia" w:ascii="Times New Roman" w:hAnsi="Times New Roman" w:eastAsia="宋体" w:cs="Times New Roman"/>
                <w:b/>
                <w:szCs w:val="21"/>
                <w:lang w:eastAsia="zh-CN"/>
              </w:rPr>
              <w:t>名称</w:t>
            </w:r>
          </w:p>
        </w:tc>
        <w:tc>
          <w:tcPr>
            <w:tcW w:w="1234" w:type="dxa"/>
            <w:tcBorders>
              <w:tl2br w:val="nil"/>
              <w:tr2bl w:val="nil"/>
            </w:tcBorders>
            <w:vAlign w:val="center"/>
          </w:tcPr>
          <w:p>
            <w:pPr>
              <w:jc w:val="center"/>
              <w:rPr>
                <w:rFonts w:hint="eastAsia" w:ascii="Times New Roman" w:hAnsi="Times New Roman" w:eastAsia="宋体" w:cs="Times New Roman"/>
                <w:b/>
                <w:szCs w:val="21"/>
                <w:lang w:eastAsia="zh-CN"/>
              </w:rPr>
            </w:pPr>
            <w:r>
              <w:rPr>
                <w:rFonts w:hint="eastAsia" w:ascii="Times New Roman" w:hAnsi="Times New Roman" w:eastAsia="宋体" w:cs="Times New Roman"/>
                <w:b/>
                <w:szCs w:val="21"/>
                <w:lang w:eastAsia="zh-CN"/>
              </w:rPr>
              <w:t>仪器编号</w:t>
            </w:r>
          </w:p>
        </w:tc>
        <w:tc>
          <w:tcPr>
            <w:tcW w:w="1113"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5" w:type="dxa"/>
            <w:vMerge w:val="restart"/>
            <w:tcBorders>
              <w:tl2br w:val="nil"/>
              <w:tr2bl w:val="nil"/>
            </w:tcBorders>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非甲烷总烃</w:t>
            </w:r>
          </w:p>
        </w:tc>
        <w:tc>
          <w:tcPr>
            <w:tcW w:w="2460"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《固定污染源废气 总烃、甲烷和非甲烷总烃的测定 气相色谱法》HJ 38-2017</w:t>
            </w:r>
          </w:p>
        </w:tc>
        <w:tc>
          <w:tcPr>
            <w:tcW w:w="2576" w:type="dxa"/>
            <w:tcBorders>
              <w:tl2br w:val="nil"/>
              <w:tr2bl w:val="nil"/>
            </w:tcBorders>
            <w:vAlign w:val="center"/>
          </w:tcPr>
          <w:p>
            <w:pPr>
              <w:adjustRightInd w:val="0"/>
              <w:snapToGrid w:val="0"/>
              <w:jc w:val="center"/>
              <w:rPr>
                <w:rFonts w:hint="eastAsia" w:ascii="Times New Roman" w:hAnsi="Times New Roman" w:eastAsia="宋体" w:cs="Times New Roman"/>
                <w:kern w:val="0"/>
                <w:szCs w:val="21"/>
                <w:lang w:eastAsia="zh-CN"/>
              </w:rPr>
            </w:pPr>
            <w:r>
              <w:rPr>
                <w:rFonts w:hint="eastAsia" w:ascii="Times New Roman" w:hAnsi="Times New Roman" w:eastAsia="宋体" w:cs="Times New Roman"/>
                <w:kern w:val="0"/>
                <w:szCs w:val="21"/>
                <w:lang w:eastAsia="zh-CN"/>
              </w:rPr>
              <w:t>采气袋</w:t>
            </w:r>
          </w:p>
        </w:tc>
        <w:tc>
          <w:tcPr>
            <w:tcW w:w="1234"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w:t>
            </w:r>
          </w:p>
        </w:tc>
        <w:tc>
          <w:tcPr>
            <w:tcW w:w="1113"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0.07</w:t>
            </w:r>
            <w:r>
              <w:rPr>
                <w:rFonts w:ascii="Times New Roman" w:hAnsi="Times New Roman" w:eastAsia="宋体" w:cs="Times New Roman"/>
                <w:bCs/>
                <w:szCs w:val="21"/>
              </w:rPr>
              <w:t>mg/m</w:t>
            </w:r>
            <w:r>
              <w:rPr>
                <w:rFonts w:ascii="Times New Roman" w:hAnsi="Times New Roman" w:eastAsia="宋体" w:cs="Times New Roman"/>
                <w:bCs/>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5" w:type="dxa"/>
            <w:vMerge w:val="continue"/>
            <w:tcBorders>
              <w:tl2br w:val="nil"/>
              <w:tr2bl w:val="nil"/>
            </w:tcBorders>
            <w:vAlign w:val="center"/>
          </w:tcPr>
          <w:p>
            <w:pPr>
              <w:adjustRightInd w:val="0"/>
              <w:snapToGrid w:val="0"/>
              <w:jc w:val="center"/>
            </w:pPr>
          </w:p>
        </w:tc>
        <w:tc>
          <w:tcPr>
            <w:tcW w:w="2460" w:type="dxa"/>
            <w:vMerge w:val="continue"/>
            <w:tcBorders>
              <w:tl2br w:val="nil"/>
              <w:tr2bl w:val="nil"/>
            </w:tcBorders>
            <w:tcMar>
              <w:top w:w="0" w:type="dxa"/>
              <w:left w:w="0" w:type="dxa"/>
              <w:bottom w:w="0" w:type="dxa"/>
              <w:right w:w="0" w:type="dxa"/>
            </w:tcMar>
            <w:vAlign w:val="center"/>
          </w:tcPr>
          <w:p>
            <w:pPr>
              <w:adjustRightInd w:val="0"/>
              <w:snapToGrid w:val="0"/>
              <w:jc w:val="center"/>
            </w:pPr>
          </w:p>
        </w:tc>
        <w:tc>
          <w:tcPr>
            <w:tcW w:w="2576" w:type="dxa"/>
            <w:tcBorders>
              <w:tl2br w:val="nil"/>
              <w:tr2bl w:val="nil"/>
            </w:tcBorders>
            <w:vAlign w:val="center"/>
          </w:tcPr>
          <w:p>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自动烟尘烟气综合测试仪</w:t>
            </w:r>
          </w:p>
          <w:p>
            <w:pPr>
              <w:adjustRightInd w:val="0"/>
              <w:snapToGrid w:val="0"/>
              <w:jc w:val="center"/>
              <w:rPr>
                <w:rFonts w:hint="eastAsia" w:ascii="Times New Roman" w:hAnsi="Times New Roman" w:eastAsia="宋体" w:cs="Times New Roman"/>
                <w:bCs/>
                <w:szCs w:val="21"/>
              </w:rPr>
            </w:pPr>
            <w:r>
              <w:rPr>
                <w:rFonts w:hint="eastAsia" w:ascii="Times New Roman" w:hAnsi="Times New Roman" w:eastAsia="宋体" w:cs="Times New Roman"/>
                <w:bCs/>
                <w:szCs w:val="21"/>
                <w:lang w:val="en-US" w:eastAsia="zh-CN"/>
              </w:rPr>
              <w:t>WT-3200</w:t>
            </w:r>
          </w:p>
        </w:tc>
        <w:tc>
          <w:tcPr>
            <w:tcW w:w="1234"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YC11085</w:t>
            </w:r>
          </w:p>
        </w:tc>
        <w:tc>
          <w:tcPr>
            <w:tcW w:w="1113"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135" w:type="dxa"/>
            <w:vMerge w:val="continue"/>
            <w:tcBorders>
              <w:tl2br w:val="nil"/>
              <w:tr2bl w:val="nil"/>
            </w:tcBorders>
            <w:vAlign w:val="center"/>
          </w:tcPr>
          <w:p>
            <w:pPr>
              <w:adjustRightInd w:val="0"/>
              <w:snapToGrid w:val="0"/>
              <w:jc w:val="center"/>
            </w:pPr>
          </w:p>
        </w:tc>
        <w:tc>
          <w:tcPr>
            <w:tcW w:w="2460" w:type="dxa"/>
            <w:vMerge w:val="continue"/>
            <w:tcBorders>
              <w:tl2br w:val="nil"/>
              <w:tr2bl w:val="nil"/>
            </w:tcBorders>
            <w:tcMar>
              <w:top w:w="0" w:type="dxa"/>
              <w:left w:w="0" w:type="dxa"/>
              <w:bottom w:w="0" w:type="dxa"/>
              <w:right w:w="0" w:type="dxa"/>
            </w:tcMar>
            <w:vAlign w:val="center"/>
          </w:tcPr>
          <w:p>
            <w:pPr>
              <w:adjustRightInd w:val="0"/>
              <w:snapToGrid w:val="0"/>
              <w:jc w:val="center"/>
            </w:pPr>
          </w:p>
        </w:tc>
        <w:tc>
          <w:tcPr>
            <w:tcW w:w="2576" w:type="dxa"/>
            <w:tcBorders>
              <w:tl2br w:val="nil"/>
              <w:tr2bl w:val="nil"/>
            </w:tcBorders>
            <w:vAlign w:val="center"/>
          </w:tcPr>
          <w:p>
            <w:pPr>
              <w:adjustRightInd w:val="0"/>
              <w:snapToGrid w:val="0"/>
              <w:jc w:val="center"/>
              <w:rPr>
                <w:rFonts w:hint="eastAsia"/>
                <w:lang w:eastAsia="zh-CN"/>
              </w:rPr>
            </w:pPr>
            <w:r>
              <w:rPr>
                <w:rFonts w:hint="eastAsia"/>
                <w:lang w:eastAsia="zh-CN"/>
              </w:rPr>
              <w:t>福立气象色谱仪</w:t>
            </w:r>
          </w:p>
          <w:p>
            <w:pPr>
              <w:pStyle w:val="2"/>
              <w:rPr>
                <w:rFonts w:hint="eastAsia"/>
                <w:lang w:val="en-US" w:eastAsia="zh-CN"/>
              </w:rPr>
            </w:pPr>
            <w:r>
              <w:rPr>
                <w:rFonts w:hint="eastAsia" w:ascii="Times New Roman" w:hAnsi="Times New Roman" w:cs="Times New Roman"/>
                <w:bCs/>
                <w:szCs w:val="21"/>
                <w:lang w:val="en-US" w:eastAsia="zh-CN"/>
              </w:rPr>
              <w:t>GC9790</w:t>
            </w:r>
            <w:r>
              <w:rPr>
                <w:rFonts w:hint="eastAsia" w:ascii="宋体" w:hAnsi="宋体" w:eastAsia="宋体" w:cs="宋体"/>
                <w:bCs/>
                <w:szCs w:val="21"/>
                <w:lang w:val="en-US" w:eastAsia="zh-CN"/>
              </w:rPr>
              <w:t>Ⅱ</w:t>
            </w:r>
          </w:p>
        </w:tc>
        <w:tc>
          <w:tcPr>
            <w:tcW w:w="1234"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QX20601</w:t>
            </w:r>
          </w:p>
        </w:tc>
        <w:tc>
          <w:tcPr>
            <w:tcW w:w="1113"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rPr>
            </w:pPr>
          </w:p>
        </w:tc>
      </w:tr>
    </w:tbl>
    <w:p>
      <w:pPr>
        <w:spacing w:beforeLines="50" w:line="360" w:lineRule="auto"/>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-6</w:t>
      </w:r>
      <w:r>
        <w:rPr>
          <w:rFonts w:ascii="Times New Roman" w:hAnsi="Times New Roman" w:eastAsia="宋体" w:cs="Times New Roman"/>
          <w:b/>
          <w:sz w:val="24"/>
        </w:rPr>
        <w:t xml:space="preserve">   </w:t>
      </w:r>
      <w:r>
        <w:rPr>
          <w:rFonts w:hint="eastAsia" w:ascii="Times New Roman" w:hAnsi="Times New Roman" w:eastAsia="宋体" w:cs="Times New Roman"/>
          <w:b/>
          <w:sz w:val="24"/>
          <w:lang w:eastAsia="zh-CN"/>
        </w:rPr>
        <w:t>无</w:t>
      </w:r>
      <w:r>
        <w:rPr>
          <w:rFonts w:ascii="Times New Roman" w:hAnsi="Times New Roman" w:eastAsia="宋体" w:cs="Times New Roman"/>
          <w:b/>
          <w:sz w:val="24"/>
        </w:rPr>
        <w:t>组织排放废气污染物检测项目分析方法及所用仪器</w:t>
      </w:r>
    </w:p>
    <w:tbl>
      <w:tblPr>
        <w:tblStyle w:val="36"/>
        <w:tblW w:w="8616"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06"/>
        <w:gridCol w:w="2408"/>
        <w:gridCol w:w="2681"/>
        <w:gridCol w:w="1372"/>
        <w:gridCol w:w="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206"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检测项目</w:t>
            </w:r>
          </w:p>
        </w:tc>
        <w:tc>
          <w:tcPr>
            <w:tcW w:w="2408"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分析方法</w:t>
            </w:r>
          </w:p>
        </w:tc>
        <w:tc>
          <w:tcPr>
            <w:tcW w:w="2681"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分析仪器</w:t>
            </w:r>
          </w:p>
        </w:tc>
        <w:tc>
          <w:tcPr>
            <w:tcW w:w="1372" w:type="dxa"/>
            <w:tcBorders>
              <w:tl2br w:val="nil"/>
              <w:tr2bl w:val="nil"/>
            </w:tcBorders>
            <w:vAlign w:val="center"/>
          </w:tcPr>
          <w:p>
            <w:pPr>
              <w:jc w:val="center"/>
              <w:rPr>
                <w:rFonts w:ascii="Times New Roman" w:hAnsi="Times New Roman" w:eastAsia="宋体" w:cs="Times New Roman"/>
                <w:b/>
                <w:szCs w:val="21"/>
              </w:rPr>
            </w:pPr>
            <w:r>
              <w:rPr>
                <w:rFonts w:hint="eastAsia" w:ascii="Times New Roman" w:hAnsi="Times New Roman" w:eastAsia="宋体" w:cs="Times New Roman"/>
                <w:b/>
                <w:szCs w:val="21"/>
                <w:lang w:eastAsia="zh-CN"/>
              </w:rPr>
              <w:t>仪器编号</w:t>
            </w:r>
          </w:p>
        </w:tc>
        <w:tc>
          <w:tcPr>
            <w:tcW w:w="949"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206" w:type="dxa"/>
            <w:vMerge w:val="restart"/>
            <w:tcBorders>
              <w:tl2br w:val="nil"/>
              <w:tr2bl w:val="nil"/>
            </w:tcBorders>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非甲烷总烃</w:t>
            </w:r>
          </w:p>
        </w:tc>
        <w:tc>
          <w:tcPr>
            <w:tcW w:w="2408" w:type="dxa"/>
            <w:vMerge w:val="restart"/>
            <w:tcBorders>
              <w:tl2br w:val="nil"/>
              <w:tr2bl w:val="nil"/>
            </w:tcBorders>
            <w:tcMar>
              <w:top w:w="0" w:type="dxa"/>
              <w:left w:w="0" w:type="dxa"/>
              <w:bottom w:w="0" w:type="dxa"/>
              <w:right w:w="0" w:type="dxa"/>
            </w:tcMar>
            <w:vAlign w:val="center"/>
          </w:tcPr>
          <w:p>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《空气和废气监测分析方法》（第四版）（增补版）6.1.5.1气相色谱法</w:t>
            </w:r>
          </w:p>
        </w:tc>
        <w:tc>
          <w:tcPr>
            <w:tcW w:w="2681" w:type="dxa"/>
            <w:tcBorders>
              <w:tl2br w:val="nil"/>
              <w:tr2bl w:val="nil"/>
            </w:tcBorders>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轻便三杯风向风速表</w:t>
            </w:r>
          </w:p>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DEM6</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固FX11098</w:t>
            </w:r>
          </w:p>
        </w:tc>
        <w:tc>
          <w:tcPr>
            <w:tcW w:w="949" w:type="dxa"/>
            <w:vMerge w:val="restart"/>
            <w:tcBorders>
              <w:tl2br w:val="nil"/>
              <w:tr2bl w:val="nil"/>
            </w:tcBorders>
            <w:tcMar>
              <w:top w:w="0" w:type="dxa"/>
              <w:left w:w="0" w:type="dxa"/>
              <w:bottom w:w="0" w:type="dxa"/>
              <w:right w:w="0" w:type="dxa"/>
            </w:tcMar>
            <w:vAlign w:val="center"/>
          </w:tcPr>
          <w:p>
            <w:pPr>
              <w:numPr>
                <w:ilvl w:val="0"/>
                <w:numId w:val="0"/>
              </w:num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0.2n</w:t>
            </w:r>
            <w:r>
              <w:rPr>
                <w:rFonts w:ascii="Times New Roman" w:hAnsi="Times New Roman" w:eastAsia="宋体" w:cs="Times New Roman"/>
                <w:bCs/>
                <w:szCs w:val="21"/>
              </w:rPr>
              <w:t>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5" w:hRule="atLeast"/>
          <w:jc w:val="center"/>
        </w:trPr>
        <w:tc>
          <w:tcPr>
            <w:tcW w:w="1206" w:type="dxa"/>
            <w:vMerge w:val="continue"/>
            <w:tcBorders>
              <w:tl2br w:val="nil"/>
              <w:tr2bl w:val="nil"/>
            </w:tcBorders>
            <w:vAlign w:val="center"/>
          </w:tcPr>
          <w:p>
            <w:pPr>
              <w:adjustRightInd w:val="0"/>
              <w:snapToGrid w:val="0"/>
              <w:jc w:val="cente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pPr>
          </w:p>
        </w:tc>
        <w:tc>
          <w:tcPr>
            <w:tcW w:w="2681" w:type="dxa"/>
            <w:tcBorders>
              <w:tl2br w:val="nil"/>
              <w:tr2bl w:val="nil"/>
            </w:tcBorders>
            <w:vAlign w:val="center"/>
          </w:tcPr>
          <w:p>
            <w:pPr>
              <w:pStyle w:val="2"/>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bCs/>
                <w:szCs w:val="21"/>
                <w:lang w:val="en-US" w:eastAsia="zh-CN"/>
              </w:rPr>
              <w:t>空盒气压表</w:t>
            </w:r>
            <w:r>
              <w:rPr>
                <w:rFonts w:hint="eastAsia" w:ascii="Times New Roman" w:hAnsi="Times New Roman" w:eastAsia="宋体" w:cs="Times New Roman"/>
                <w:kern w:val="0"/>
                <w:szCs w:val="21"/>
                <w:lang w:val="en-US" w:eastAsia="zh-CN"/>
              </w:rPr>
              <w:t>DYM3</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bCs/>
                <w:szCs w:val="21"/>
                <w:lang w:val="en-US" w:eastAsia="zh-CN"/>
              </w:rPr>
              <w:t>固KH11029</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5"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采气袋</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val="en-US" w:eastAsia="zh-CN"/>
              </w:rPr>
            </w:pPr>
            <w:r>
              <w:rPr>
                <w:rFonts w:hint="eastAsia"/>
                <w:lang w:eastAsia="zh-CN"/>
              </w:rPr>
              <w:t>福立气象色谱仪</w:t>
            </w:r>
            <w:r>
              <w:rPr>
                <w:rFonts w:hint="eastAsia" w:ascii="Times New Roman" w:hAnsi="Times New Roman" w:cs="Times New Roman"/>
                <w:bCs/>
                <w:szCs w:val="21"/>
                <w:lang w:val="en-US" w:eastAsia="zh-CN"/>
              </w:rPr>
              <w:t>GC9790</w:t>
            </w:r>
            <w:r>
              <w:rPr>
                <w:rFonts w:hint="eastAsia" w:ascii="宋体" w:hAnsi="宋体" w:eastAsia="宋体" w:cs="宋体"/>
                <w:bCs/>
                <w:szCs w:val="21"/>
                <w:lang w:val="en-US" w:eastAsia="zh-CN"/>
              </w:rPr>
              <w:t>Ⅱ</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QX21503</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restart"/>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颗粒物</w:t>
            </w:r>
          </w:p>
        </w:tc>
        <w:tc>
          <w:tcPr>
            <w:tcW w:w="2408"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《环境空气  总悬浮颗粒物的测定 重量法》GB/T 15432-1995</w:t>
            </w:r>
          </w:p>
        </w:tc>
        <w:tc>
          <w:tcPr>
            <w:tcW w:w="2681" w:type="dxa"/>
            <w:tcBorders>
              <w:tl2br w:val="nil"/>
              <w:tr2bl w:val="nil"/>
            </w:tcBorders>
            <w:vAlign w:val="center"/>
          </w:tcPr>
          <w:p>
            <w:pPr>
              <w:adjustRightInd w:val="0"/>
              <w:snapToGrid w:val="0"/>
              <w:jc w:val="center"/>
              <w:rPr>
                <w:rFonts w:hint="eastAsia"/>
                <w:lang w:val="en-US" w:eastAsia="zh-CN"/>
              </w:rPr>
            </w:pPr>
            <w:r>
              <w:rPr>
                <w:rFonts w:hint="default" w:ascii="Times New Roman" w:hAnsi="Times New Roman" w:cs="Times New Roman"/>
                <w:lang w:eastAsia="zh-CN"/>
              </w:rPr>
              <w:t>大气</w:t>
            </w:r>
            <w:r>
              <w:rPr>
                <w:rFonts w:hint="default" w:ascii="Times New Roman" w:hAnsi="Times New Roman" w:cs="Times New Roman"/>
                <w:lang w:val="en-US" w:eastAsia="zh-CN"/>
              </w:rPr>
              <w:t>/TSP综合采样器TW-2200</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DQ11086</w:t>
            </w:r>
          </w:p>
        </w:tc>
        <w:tc>
          <w:tcPr>
            <w:tcW w:w="949"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0.001</w:t>
            </w:r>
            <w:r>
              <w:rPr>
                <w:rFonts w:ascii="Times New Roman" w:hAnsi="Times New Roman" w:eastAsia="宋体" w:cs="Times New Roman"/>
                <w:bCs/>
                <w:szCs w:val="21"/>
              </w:rPr>
              <w:t>mg/m</w:t>
            </w:r>
            <w:r>
              <w:rPr>
                <w:rFonts w:ascii="Times New Roman" w:hAnsi="Times New Roman" w:eastAsia="宋体" w:cs="Times New Roman"/>
                <w:bCs/>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eastAsia="zh-CN"/>
              </w:rPr>
            </w:pPr>
            <w:r>
              <w:rPr>
                <w:rFonts w:hint="default" w:ascii="Times New Roman" w:hAnsi="Times New Roman" w:cs="Times New Roman"/>
                <w:lang w:eastAsia="zh-CN"/>
              </w:rPr>
              <w:t>大气</w:t>
            </w:r>
            <w:r>
              <w:rPr>
                <w:rFonts w:hint="default" w:ascii="Times New Roman" w:hAnsi="Times New Roman" w:cs="Times New Roman"/>
                <w:lang w:val="en-US" w:eastAsia="zh-CN"/>
              </w:rPr>
              <w:t>/TSP综合采样器TW-2200</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DQ11087</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eastAsia="zh-CN"/>
              </w:rPr>
            </w:pPr>
            <w:r>
              <w:rPr>
                <w:rFonts w:hint="default" w:ascii="Times New Roman" w:hAnsi="Times New Roman" w:cs="Times New Roman"/>
                <w:lang w:eastAsia="zh-CN"/>
              </w:rPr>
              <w:t>大气</w:t>
            </w:r>
            <w:r>
              <w:rPr>
                <w:rFonts w:hint="default" w:ascii="Times New Roman" w:hAnsi="Times New Roman" w:cs="Times New Roman"/>
                <w:lang w:val="en-US" w:eastAsia="zh-CN"/>
              </w:rPr>
              <w:t>/TSP综合采样器TW-2200</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DQ11088</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eastAsia="zh-CN"/>
              </w:rPr>
            </w:pPr>
            <w:r>
              <w:rPr>
                <w:rFonts w:hint="default" w:ascii="Times New Roman" w:hAnsi="Times New Roman" w:cs="Times New Roman"/>
                <w:lang w:eastAsia="zh-CN"/>
              </w:rPr>
              <w:t>大气</w:t>
            </w:r>
            <w:r>
              <w:rPr>
                <w:rFonts w:hint="default" w:ascii="Times New Roman" w:hAnsi="Times New Roman" w:cs="Times New Roman"/>
                <w:lang w:val="en-US" w:eastAsia="zh-CN"/>
              </w:rPr>
              <w:t>/TSP综合采样器TW-2200</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DQ11089</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val="en-US" w:eastAsia="zh-CN"/>
              </w:rPr>
            </w:pPr>
            <w:r>
              <w:rPr>
                <w:rFonts w:hint="eastAsia"/>
                <w:lang w:eastAsia="zh-CN"/>
              </w:rPr>
              <w:t>电子天平</w:t>
            </w:r>
            <w:r>
              <w:rPr>
                <w:rFonts w:hint="default" w:ascii="Times New Roman" w:hAnsi="Times New Roman" w:cs="Times New Roman"/>
                <w:lang w:val="en-US" w:eastAsia="zh-CN"/>
              </w:rPr>
              <w:t>FA1004</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TP21311</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06" w:type="dxa"/>
            <w:vMerge w:val="continue"/>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408"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c>
          <w:tcPr>
            <w:tcW w:w="2681" w:type="dxa"/>
            <w:tcBorders>
              <w:tl2br w:val="nil"/>
              <w:tr2bl w:val="nil"/>
            </w:tcBorders>
            <w:vAlign w:val="center"/>
          </w:tcPr>
          <w:p>
            <w:pPr>
              <w:adjustRightInd w:val="0"/>
              <w:snapToGrid w:val="0"/>
              <w:jc w:val="center"/>
              <w:rPr>
                <w:rFonts w:hint="eastAsia"/>
                <w:lang w:val="en-US" w:eastAsia="zh-CN"/>
              </w:rPr>
            </w:pPr>
            <w:r>
              <w:rPr>
                <w:rFonts w:hint="eastAsia"/>
                <w:lang w:val="en-US" w:eastAsia="zh-CN"/>
              </w:rPr>
              <w:t>恒温恒湿箱</w:t>
            </w:r>
            <w:r>
              <w:rPr>
                <w:rFonts w:hint="default" w:ascii="Times New Roman" w:hAnsi="Times New Roman" w:cs="Times New Roman"/>
                <w:lang w:val="en-US" w:eastAsia="zh-CN"/>
              </w:rPr>
              <w:t>HWS-150BX</w:t>
            </w:r>
          </w:p>
        </w:tc>
        <w:tc>
          <w:tcPr>
            <w:tcW w:w="1372"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eastAsia="zh-CN"/>
              </w:rPr>
              <w:t>固</w:t>
            </w:r>
            <w:r>
              <w:rPr>
                <w:rFonts w:hint="eastAsia" w:ascii="Times New Roman" w:hAnsi="Times New Roman" w:eastAsia="宋体" w:cs="Times New Roman"/>
                <w:bCs/>
                <w:szCs w:val="21"/>
                <w:lang w:val="en-US" w:eastAsia="zh-CN"/>
              </w:rPr>
              <w:t>HW21312</w:t>
            </w:r>
          </w:p>
        </w:tc>
        <w:tc>
          <w:tcPr>
            <w:tcW w:w="949"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p>
        </w:tc>
      </w:tr>
    </w:tbl>
    <w:p>
      <w:pPr>
        <w:spacing w:beforeLines="50" w:line="360" w:lineRule="auto"/>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7</w:t>
      </w:r>
      <w:r>
        <w:rPr>
          <w:rFonts w:ascii="Times New Roman" w:hAnsi="Times New Roman" w:eastAsia="宋体" w:cs="Times New Roman"/>
          <w:b/>
          <w:sz w:val="24"/>
        </w:rPr>
        <w:t xml:space="preserve">   </w:t>
      </w:r>
      <w:r>
        <w:rPr>
          <w:rFonts w:ascii="Times New Roman" w:hAnsi="Times New Roman" w:eastAsia="宋体" w:cs="Times New Roman"/>
          <w:b/>
          <w:sz w:val="24"/>
        </w:rPr>
        <w:tab/>
      </w:r>
      <w:r>
        <w:rPr>
          <w:rFonts w:ascii="Times New Roman" w:hAnsi="Times New Roman" w:eastAsia="宋体" w:cs="Times New Roman"/>
          <w:b/>
          <w:sz w:val="24"/>
        </w:rPr>
        <w:t>厂界噪声检测分析方法及所用仪器</w:t>
      </w:r>
    </w:p>
    <w:tbl>
      <w:tblPr>
        <w:tblStyle w:val="36"/>
        <w:tblW w:w="87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4"/>
        <w:gridCol w:w="2871"/>
        <w:gridCol w:w="2518"/>
        <w:gridCol w:w="1222"/>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1174"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检测项目</w:t>
            </w:r>
          </w:p>
        </w:tc>
        <w:tc>
          <w:tcPr>
            <w:tcW w:w="2871"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检测方法及方法来源</w:t>
            </w:r>
          </w:p>
        </w:tc>
        <w:tc>
          <w:tcPr>
            <w:tcW w:w="2518"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分析仪器</w:t>
            </w:r>
          </w:p>
        </w:tc>
        <w:tc>
          <w:tcPr>
            <w:tcW w:w="1222" w:type="dxa"/>
            <w:tcBorders>
              <w:tl2br w:val="nil"/>
              <w:tr2bl w:val="nil"/>
            </w:tcBorders>
            <w:vAlign w:val="center"/>
          </w:tcPr>
          <w:p>
            <w:pPr>
              <w:jc w:val="center"/>
              <w:rPr>
                <w:rFonts w:ascii="Times New Roman" w:hAnsi="Times New Roman" w:eastAsia="宋体" w:cs="Times New Roman"/>
                <w:b/>
                <w:sz w:val="21"/>
                <w:szCs w:val="21"/>
              </w:rPr>
            </w:pPr>
            <w:r>
              <w:rPr>
                <w:rFonts w:hint="eastAsia" w:ascii="Times New Roman" w:hAnsi="Times New Roman" w:eastAsia="宋体" w:cs="Times New Roman"/>
                <w:b/>
                <w:sz w:val="21"/>
                <w:szCs w:val="21"/>
                <w:lang w:eastAsia="zh-CN"/>
              </w:rPr>
              <w:t>仪器编号</w:t>
            </w:r>
          </w:p>
        </w:tc>
        <w:tc>
          <w:tcPr>
            <w:tcW w:w="921" w:type="dxa"/>
            <w:tcBorders>
              <w:tl2br w:val="nil"/>
              <w:tr2bl w:val="nil"/>
            </w:tcBorders>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2" w:hRule="atLeast"/>
          <w:jc w:val="center"/>
        </w:trPr>
        <w:tc>
          <w:tcPr>
            <w:tcW w:w="1174" w:type="dxa"/>
            <w:vMerge w:val="restart"/>
            <w:tcBorders>
              <w:tl2br w:val="nil"/>
              <w:tr2bl w:val="nil"/>
            </w:tcBorders>
            <w:vAlign w:val="center"/>
          </w:tcPr>
          <w:p>
            <w:pPr>
              <w:spacing w:line="36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厂界噪声</w:t>
            </w:r>
          </w:p>
        </w:tc>
        <w:tc>
          <w:tcPr>
            <w:tcW w:w="2871" w:type="dxa"/>
            <w:vMerge w:val="restart"/>
            <w:tcBorders>
              <w:tl2br w:val="nil"/>
              <w:tr2bl w:val="nil"/>
            </w:tcBorders>
            <w:vAlign w:val="center"/>
          </w:tcPr>
          <w:p>
            <w:pPr>
              <w:spacing w:line="36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《工业企业厂界环境噪声排放标准》</w:t>
            </w:r>
          </w:p>
          <w:p>
            <w:pPr>
              <w:spacing w:line="360" w:lineRule="auto"/>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GB 12348-2008</w:t>
            </w:r>
            <w:r>
              <w:rPr>
                <w:rFonts w:hint="eastAsia" w:ascii="Times New Roman" w:hAnsi="Times New Roman" w:eastAsia="宋体" w:cs="Times New Roman"/>
                <w:sz w:val="21"/>
                <w:szCs w:val="21"/>
              </w:rPr>
              <w:t>）</w:t>
            </w:r>
          </w:p>
        </w:tc>
        <w:tc>
          <w:tcPr>
            <w:tcW w:w="2518" w:type="dxa"/>
            <w:tcBorders>
              <w:tl2br w:val="nil"/>
              <w:tr2bl w:val="nil"/>
            </w:tcBorders>
            <w:vAlign w:val="center"/>
          </w:tcPr>
          <w:p>
            <w:pPr>
              <w:spacing w:line="360" w:lineRule="auto"/>
              <w:jc w:val="center"/>
              <w:rPr>
                <w:rFonts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AWA5688</w:t>
            </w:r>
            <w:r>
              <w:rPr>
                <w:rFonts w:hint="eastAsia" w:ascii="Times New Roman" w:hAnsi="Times New Roman" w:eastAsia="宋体" w:cs="Times New Roman"/>
                <w:sz w:val="21"/>
                <w:szCs w:val="21"/>
              </w:rPr>
              <w:t>多功能声级计</w:t>
            </w:r>
          </w:p>
        </w:tc>
        <w:tc>
          <w:tcPr>
            <w:tcW w:w="1222" w:type="dxa"/>
            <w:tcBorders>
              <w:tl2br w:val="nil"/>
              <w:tr2bl w:val="nil"/>
            </w:tcBorders>
            <w:vAlign w:val="center"/>
          </w:tcPr>
          <w:p>
            <w:pPr>
              <w:spacing w:line="360" w:lineRule="auto"/>
              <w:jc w:val="center"/>
              <w:rPr>
                <w:rFonts w:hint="eastAsia" w:ascii="Times New Roman" w:hAnsi="Times New Roman" w:eastAsia="宋体" w:cs="Times New Roman"/>
                <w:sz w:val="21"/>
                <w:szCs w:val="21"/>
                <w:lang w:val="en-US"/>
              </w:rPr>
            </w:pPr>
            <w:r>
              <w:rPr>
                <w:rFonts w:hint="eastAsia" w:ascii="Times New Roman" w:hAnsi="Times New Roman" w:eastAsia="宋体" w:cs="Times New Roman"/>
                <w:sz w:val="21"/>
                <w:szCs w:val="21"/>
                <w:lang w:eastAsia="zh-CN"/>
              </w:rPr>
              <w:t>固</w:t>
            </w:r>
            <w:r>
              <w:rPr>
                <w:rFonts w:hint="eastAsia" w:ascii="Times New Roman" w:hAnsi="Times New Roman" w:eastAsia="宋体" w:cs="Times New Roman"/>
                <w:sz w:val="21"/>
                <w:szCs w:val="21"/>
                <w:lang w:val="en-US" w:eastAsia="zh-CN"/>
              </w:rPr>
              <w:t>SJ11090</w:t>
            </w:r>
          </w:p>
        </w:tc>
        <w:tc>
          <w:tcPr>
            <w:tcW w:w="921" w:type="dxa"/>
            <w:vMerge w:val="restart"/>
            <w:tcBorders>
              <w:tl2br w:val="nil"/>
              <w:tr2bl w:val="nil"/>
            </w:tcBorders>
            <w:vAlign w:val="center"/>
          </w:tcPr>
          <w:p>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2" w:hRule="atLeast"/>
          <w:jc w:val="center"/>
        </w:trPr>
        <w:tc>
          <w:tcPr>
            <w:tcW w:w="1174" w:type="dxa"/>
            <w:vMerge w:val="continue"/>
            <w:tcBorders>
              <w:tl2br w:val="nil"/>
              <w:tr2bl w:val="nil"/>
            </w:tcBorders>
            <w:vAlign w:val="center"/>
          </w:tcPr>
          <w:p>
            <w:pPr>
              <w:spacing w:line="360" w:lineRule="auto"/>
              <w:jc w:val="center"/>
              <w:rPr>
                <w:sz w:val="21"/>
                <w:szCs w:val="21"/>
              </w:rPr>
            </w:pPr>
          </w:p>
        </w:tc>
        <w:tc>
          <w:tcPr>
            <w:tcW w:w="2871" w:type="dxa"/>
            <w:vMerge w:val="continue"/>
            <w:tcBorders>
              <w:tl2br w:val="nil"/>
              <w:tr2bl w:val="nil"/>
            </w:tcBorders>
            <w:vAlign w:val="center"/>
          </w:tcPr>
          <w:p>
            <w:pPr>
              <w:spacing w:line="360" w:lineRule="auto"/>
              <w:jc w:val="center"/>
              <w:rPr>
                <w:sz w:val="21"/>
                <w:szCs w:val="21"/>
              </w:rPr>
            </w:pPr>
          </w:p>
        </w:tc>
        <w:tc>
          <w:tcPr>
            <w:tcW w:w="2518" w:type="dxa"/>
            <w:tcBorders>
              <w:tl2br w:val="nil"/>
              <w:tr2bl w:val="nil"/>
            </w:tcBorders>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AWA6221B</w:t>
            </w:r>
            <w:r>
              <w:rPr>
                <w:rFonts w:hint="eastAsia" w:ascii="Times New Roman" w:hAnsi="Times New Roman" w:eastAsia="宋体" w:cs="Times New Roman"/>
                <w:sz w:val="21"/>
                <w:szCs w:val="21"/>
                <w:lang w:eastAsia="zh-CN"/>
              </w:rPr>
              <w:t>型</w:t>
            </w:r>
            <w:r>
              <w:rPr>
                <w:rFonts w:hint="eastAsia" w:ascii="Times New Roman" w:hAnsi="Times New Roman" w:eastAsia="宋体" w:cs="Times New Roman"/>
                <w:sz w:val="21"/>
                <w:szCs w:val="21"/>
              </w:rPr>
              <w:t xml:space="preserve"> 声校准器</w:t>
            </w:r>
          </w:p>
        </w:tc>
        <w:tc>
          <w:tcPr>
            <w:tcW w:w="1222" w:type="dxa"/>
            <w:tcBorders>
              <w:tl2br w:val="nil"/>
              <w:tr2bl w:val="nil"/>
            </w:tcBorders>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eastAsia="zh-CN"/>
              </w:rPr>
              <w:t>固</w:t>
            </w:r>
            <w:r>
              <w:rPr>
                <w:rFonts w:hint="eastAsia" w:ascii="Times New Roman" w:hAnsi="Times New Roman" w:eastAsia="宋体" w:cs="Times New Roman"/>
                <w:sz w:val="21"/>
                <w:szCs w:val="21"/>
                <w:lang w:val="en-US" w:eastAsia="zh-CN"/>
              </w:rPr>
              <w:t>SJ11073</w:t>
            </w:r>
          </w:p>
        </w:tc>
        <w:tc>
          <w:tcPr>
            <w:tcW w:w="921" w:type="dxa"/>
            <w:vMerge w:val="continue"/>
            <w:tcBorders>
              <w:tl2br w:val="nil"/>
              <w:tr2bl w:val="nil"/>
            </w:tcBorders>
            <w:vAlign w:val="center"/>
          </w:tcPr>
          <w:p>
            <w:pPr>
              <w:spacing w:line="360" w:lineRule="auto"/>
              <w:jc w:val="center"/>
              <w:rPr>
                <w:rFonts w:hint="eastAsia" w:ascii="Times New Roman" w:hAnsi="Times New Roman" w:eastAsia="宋体" w:cs="Times New Roman"/>
                <w:sz w:val="21"/>
                <w:szCs w:val="21"/>
              </w:rPr>
            </w:pPr>
          </w:p>
        </w:tc>
      </w:tr>
    </w:tbl>
    <w:p>
      <w:pPr>
        <w:pStyle w:val="5"/>
        <w:rPr>
          <w:rFonts w:ascii="Times New Roman" w:hAnsi="Times New Roman" w:cs="Times New Roman"/>
          <w:bCs/>
          <w:sz w:val="18"/>
          <w:szCs w:val="18"/>
        </w:rPr>
      </w:pPr>
      <w:bookmarkStart w:id="77" w:name="_Toc504325368"/>
      <w:r>
        <w:rPr>
          <w:rFonts w:ascii="Times New Roman" w:hAnsi="Times New Roman" w:cs="Times New Roman"/>
        </w:rPr>
        <w:t>6.2.3 无组织排放及噪声检测点位示意图</w:t>
      </w:r>
      <w:bookmarkEnd w:id="77"/>
    </w:p>
    <w:p>
      <w:pPr>
        <w:ind w:firstLine="420" w:firstLineChars="200"/>
        <w:jc w:val="left"/>
      </w:pPr>
      <w:r>
        <w:drawing>
          <wp:inline distT="0" distB="0" distL="114300" distR="114300">
            <wp:extent cx="2339340" cy="2150745"/>
            <wp:effectExtent l="0" t="0" r="3810" b="19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2"/>
                    <a:stretch>
                      <a:fillRect/>
                    </a:stretch>
                  </pic:blipFill>
                  <pic:spPr>
                    <a:xfrm>
                      <a:off x="0" y="0"/>
                      <a:ext cx="2339340" cy="2150745"/>
                    </a:xfrm>
                    <a:prstGeom prst="rect">
                      <a:avLst/>
                    </a:prstGeom>
                    <a:noFill/>
                    <a:ln>
                      <a:noFill/>
                    </a:ln>
                  </pic:spPr>
                </pic:pic>
              </a:graphicData>
            </a:graphic>
          </wp:inline>
        </w:drawing>
      </w:r>
      <w:r>
        <w:rPr>
          <w:rFonts w:hint="eastAsia" w:eastAsia="宋体"/>
          <w:lang w:val="en-US" w:eastAsia="zh-CN"/>
        </w:rPr>
        <w:t xml:space="preserve">  </w:t>
      </w:r>
      <w:r>
        <w:drawing>
          <wp:inline distT="0" distB="0" distL="114300" distR="114300">
            <wp:extent cx="2489200" cy="2219325"/>
            <wp:effectExtent l="0" t="0" r="6350" b="952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3"/>
                    <a:stretch>
                      <a:fillRect/>
                    </a:stretch>
                  </pic:blipFill>
                  <pic:spPr>
                    <a:xfrm>
                      <a:off x="0" y="0"/>
                      <a:ext cx="2489200" cy="2219325"/>
                    </a:xfrm>
                    <a:prstGeom prst="rect">
                      <a:avLst/>
                    </a:prstGeom>
                    <a:noFill/>
                    <a:ln>
                      <a:noFill/>
                    </a:ln>
                  </pic:spPr>
                </pic:pic>
              </a:graphicData>
            </a:graphic>
          </wp:inline>
        </w:drawing>
      </w:r>
    </w:p>
    <w:p>
      <w:pPr>
        <w:pStyle w:val="2"/>
        <w:ind w:firstLine="1470" w:firstLineChars="700"/>
        <w:rPr>
          <w:rFonts w:hint="default" w:ascii="Times New Roman" w:hAnsi="Times New Roman" w:eastAsia="宋体" w:cs="Times New Roman"/>
          <w:lang w:val="en-US" w:eastAsia="zh-CN"/>
        </w:rPr>
      </w:pPr>
      <w:r>
        <w:rPr>
          <w:rFonts w:hint="default" w:ascii="Times New Roman" w:hAnsi="Times New Roman" w:cs="Times New Roman"/>
          <w:lang w:val="en-US" w:eastAsia="zh-CN"/>
        </w:rPr>
        <w:t xml:space="preserve">2019.08.21                        </w:t>
      </w:r>
      <w:r>
        <w:rPr>
          <w:rFonts w:hint="eastAsia" w:ascii="Times New Roman" w:hAnsi="Times New Roman" w:cs="Times New Roman"/>
          <w:lang w:val="en-US" w:eastAsia="zh-CN"/>
        </w:rPr>
        <w:t xml:space="preserve">   </w:t>
      </w:r>
      <w:r>
        <w:rPr>
          <w:rFonts w:hint="default" w:ascii="Times New Roman" w:hAnsi="Times New Roman" w:cs="Times New Roman"/>
          <w:lang w:val="en-US" w:eastAsia="zh-CN"/>
        </w:rPr>
        <w:t xml:space="preserve">  2019.08.22</w:t>
      </w:r>
    </w:p>
    <w:p>
      <w:pPr>
        <w:tabs>
          <w:tab w:val="left" w:pos="540"/>
        </w:tabs>
        <w:jc w:val="center"/>
        <w:rPr>
          <w:rFonts w:ascii="Times New Roman" w:hAnsi="Times New Roman" w:eastAsia="宋体" w:cs="Times New Roman"/>
          <w:b/>
          <w:sz w:val="24"/>
          <w:szCs w:val="24"/>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b/>
          <w:sz w:val="24"/>
          <w:szCs w:val="24"/>
        </w:rPr>
        <w:t>图6-1 检测点位示意图</w:t>
      </w:r>
    </w:p>
    <w:p>
      <w:pPr>
        <w:pStyle w:val="3"/>
        <w:spacing w:line="440" w:lineRule="atLeast"/>
        <w:rPr>
          <w:rFonts w:ascii="Times New Roman" w:hAnsi="Times New Roman" w:cs="Times New Roman"/>
        </w:rPr>
      </w:pPr>
      <w:bookmarkStart w:id="78" w:name="_Toc504325369"/>
      <w:r>
        <w:rPr>
          <w:rFonts w:ascii="Times New Roman" w:hAnsi="Times New Roman" w:cs="Times New Roman"/>
        </w:rPr>
        <w:t>7验收检测结果及分析</w:t>
      </w:r>
      <w:bookmarkEnd w:id="78"/>
    </w:p>
    <w:p>
      <w:pPr>
        <w:pStyle w:val="4"/>
        <w:spacing w:line="440" w:lineRule="atLeast"/>
        <w:rPr>
          <w:rFonts w:ascii="Times New Roman" w:hAnsi="Times New Roman" w:cs="Times New Roman"/>
        </w:rPr>
      </w:pPr>
      <w:bookmarkStart w:id="79" w:name="_Toc504325370"/>
      <w:r>
        <w:rPr>
          <w:rFonts w:ascii="Times New Roman" w:hAnsi="Times New Roman" w:cs="Times New Roman"/>
        </w:rPr>
        <w:t>7.1 检测结果</w:t>
      </w:r>
      <w:bookmarkEnd w:id="79"/>
    </w:p>
    <w:p>
      <w:pPr>
        <w:pStyle w:val="5"/>
        <w:rPr>
          <w:rFonts w:ascii="Times New Roman" w:hAnsi="Times New Roman" w:cs="Times New Roman"/>
        </w:rPr>
      </w:pPr>
      <w:bookmarkStart w:id="80" w:name="_Toc504325372"/>
      <w:bookmarkStart w:id="81" w:name="_Toc503681484"/>
      <w:bookmarkStart w:id="82" w:name="_Toc503969735"/>
      <w:r>
        <w:rPr>
          <w:rFonts w:hint="eastAsia" w:ascii="Times New Roman" w:hAnsi="Times New Roman" w:cs="Times New Roman"/>
        </w:rPr>
        <w:t>7.1.1 有组织废气检测结果</w:t>
      </w:r>
    </w:p>
    <w:p>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表7-</w:t>
      </w:r>
      <w:r>
        <w:rPr>
          <w:rFonts w:hint="eastAsia" w:ascii="Times New Roman" w:hAnsi="Times New Roman" w:eastAsia="宋体" w:cs="Times New Roman"/>
          <w:b/>
          <w:bCs/>
          <w:sz w:val="24"/>
          <w:szCs w:val="24"/>
        </w:rPr>
        <w:t>1</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rPr>
        <w:t>排气筒</w:t>
      </w:r>
      <w:r>
        <w:rPr>
          <w:rFonts w:ascii="Times New Roman" w:hAnsi="Times New Roman" w:eastAsia="宋体" w:cs="Times New Roman"/>
          <w:b/>
          <w:bCs/>
          <w:sz w:val="24"/>
          <w:szCs w:val="24"/>
        </w:rPr>
        <w:t>废气检测结果</w:t>
      </w:r>
    </w:p>
    <w:tbl>
      <w:tblPr>
        <w:tblStyle w:val="36"/>
        <w:tblpPr w:leftFromText="181" w:rightFromText="181" w:vertAnchor="text" w:horzAnchor="page" w:tblpXSpec="center" w:tblpY="35"/>
        <w:tblW w:w="9787" w:type="dxa"/>
        <w:jc w:val="center"/>
        <w:tblInd w:w="-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84"/>
        <w:gridCol w:w="760"/>
        <w:gridCol w:w="761"/>
        <w:gridCol w:w="829"/>
        <w:gridCol w:w="810"/>
        <w:gridCol w:w="810"/>
        <w:gridCol w:w="811"/>
        <w:gridCol w:w="903"/>
        <w:gridCol w:w="2376"/>
        <w:gridCol w:w="54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184" w:type="dxa"/>
            <w:vMerge w:val="restart"/>
            <w:tcBorders>
              <w:top w:val="single" w:color="auto" w:sz="4" w:space="0"/>
              <w:left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监测点位</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及时间</w:t>
            </w:r>
          </w:p>
        </w:tc>
        <w:tc>
          <w:tcPr>
            <w:tcW w:w="1521" w:type="dxa"/>
            <w:gridSpan w:val="2"/>
            <w:vMerge w:val="restart"/>
            <w:tcBorders>
              <w:top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监测项目</w:t>
            </w:r>
          </w:p>
        </w:tc>
        <w:tc>
          <w:tcPr>
            <w:tcW w:w="829" w:type="dxa"/>
            <w:vMerge w:val="restart"/>
            <w:tcBorders>
              <w:top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单位</w:t>
            </w:r>
          </w:p>
        </w:tc>
        <w:tc>
          <w:tcPr>
            <w:tcW w:w="2431" w:type="dxa"/>
            <w:gridSpan w:val="3"/>
            <w:tcBorders>
              <w:top w:val="single" w:color="auto" w:sz="4" w:space="0"/>
              <w:bottom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监测结果</w:t>
            </w:r>
          </w:p>
        </w:tc>
        <w:tc>
          <w:tcPr>
            <w:tcW w:w="903" w:type="dxa"/>
            <w:vMerge w:val="restart"/>
            <w:tcBorders>
              <w:top w:val="single" w:color="auto" w:sz="4" w:space="0"/>
              <w:right w:val="single" w:color="auto" w:sz="4" w:space="0"/>
            </w:tcBorders>
            <w:vAlign w:val="center"/>
          </w:tcPr>
          <w:p>
            <w:pPr>
              <w:widowControl/>
              <w:spacing w:line="240" w:lineRule="exact"/>
              <w:jc w:val="center"/>
              <w:textAlignment w:val="center"/>
              <w:rPr>
                <w:rFonts w:ascii="Times New Roman" w:hAnsi="Times New Roman" w:eastAsia="宋体" w:cs="Times New Roman"/>
                <w:bCs/>
                <w:color w:val="000000"/>
                <w:kern w:val="0"/>
                <w:szCs w:val="21"/>
              </w:rPr>
            </w:pPr>
            <w:r>
              <w:rPr>
                <w:rFonts w:ascii="Times New Roman" w:hAnsi="Times New Roman" w:cs="Times New Roman"/>
                <w:bCs/>
                <w:color w:val="000000"/>
                <w:kern w:val="0"/>
                <w:szCs w:val="21"/>
              </w:rPr>
              <w:t>均值</w:t>
            </w:r>
          </w:p>
        </w:tc>
        <w:tc>
          <w:tcPr>
            <w:tcW w:w="2376" w:type="dxa"/>
            <w:vMerge w:val="restart"/>
            <w:tcBorders>
              <w:top w:val="single" w:color="auto" w:sz="4" w:space="0"/>
              <w:left w:val="single" w:color="auto" w:sz="4" w:space="0"/>
              <w:right w:val="nil"/>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执行标准号</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及标准值</w:t>
            </w:r>
          </w:p>
        </w:tc>
        <w:tc>
          <w:tcPr>
            <w:tcW w:w="543" w:type="dxa"/>
            <w:vMerge w:val="restart"/>
            <w:tcBorders>
              <w:top w:val="single" w:color="auto" w:sz="4" w:space="0"/>
              <w:left w:val="single" w:color="auto" w:sz="4" w:space="0"/>
              <w:right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达标</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Merge w:val="continue"/>
            <w:vAlign w:val="center"/>
          </w:tcPr>
          <w:p>
            <w:pPr>
              <w:adjustRightInd w:val="0"/>
              <w:snapToGrid w:val="0"/>
              <w:spacing w:line="240" w:lineRule="exact"/>
              <w:jc w:val="center"/>
              <w:rPr>
                <w:rFonts w:ascii="Times New Roman" w:hAnsi="Times New Roman" w:cs="Times New Roman"/>
                <w:bCs/>
                <w:szCs w:val="21"/>
              </w:rPr>
            </w:pPr>
          </w:p>
        </w:tc>
        <w:tc>
          <w:tcPr>
            <w:tcW w:w="829" w:type="dxa"/>
            <w:vMerge w:val="continue"/>
            <w:vAlign w:val="center"/>
          </w:tcPr>
          <w:p>
            <w:pPr>
              <w:adjustRightInd w:val="0"/>
              <w:snapToGrid w:val="0"/>
              <w:spacing w:line="240" w:lineRule="exact"/>
              <w:jc w:val="center"/>
              <w:rPr>
                <w:rFonts w:ascii="Times New Roman" w:hAnsi="Times New Roman" w:cs="Times New Roman"/>
                <w:bCs/>
                <w:spacing w:val="-10"/>
                <w:szCs w:val="21"/>
              </w:rPr>
            </w:pPr>
          </w:p>
        </w:tc>
        <w:tc>
          <w:tcPr>
            <w:tcW w:w="810"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1</w:t>
            </w:r>
          </w:p>
        </w:tc>
        <w:tc>
          <w:tcPr>
            <w:tcW w:w="810"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2</w:t>
            </w:r>
          </w:p>
        </w:tc>
        <w:tc>
          <w:tcPr>
            <w:tcW w:w="811"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3</w:t>
            </w:r>
          </w:p>
        </w:tc>
        <w:tc>
          <w:tcPr>
            <w:tcW w:w="903" w:type="dxa"/>
            <w:vMerge w:val="continue"/>
            <w:tcBorders>
              <w:right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p>
        </w:tc>
        <w:tc>
          <w:tcPr>
            <w:tcW w:w="2376" w:type="dxa"/>
            <w:vMerge w:val="continue"/>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p>
        </w:tc>
        <w:tc>
          <w:tcPr>
            <w:tcW w:w="543" w:type="dxa"/>
            <w:vMerge w:val="continue"/>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2"/>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highlight w:val="none"/>
                <w:lang w:val="en-US" w:eastAsia="zh-CN"/>
              </w:rPr>
              <w:t>注塑、吹塑工序处理设施前进口2019.08.21</w:t>
            </w: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2178</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2153</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2205</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default" w:ascii="Times New Roman" w:hAnsi="Times New Roman" w:eastAsia="宋体" w:cs="Times New Roman"/>
                <w:i w:val="0"/>
                <w:iCs w:val="0"/>
                <w:color w:val="000000"/>
                <w:sz w:val="21"/>
                <w:szCs w:val="21"/>
                <w:highlight w:val="none"/>
                <w:lang w:val="en-US" w:eastAsia="zh-CN"/>
              </w:rPr>
              <w:fldChar w:fldCharType="begin"/>
            </w:r>
            <w:r>
              <w:rPr>
                <w:rFonts w:hint="default" w:ascii="Times New Roman" w:hAnsi="Times New Roman" w:eastAsia="宋体" w:cs="Times New Roman"/>
                <w:i w:val="0"/>
                <w:iCs w:val="0"/>
                <w:color w:val="000000"/>
                <w:sz w:val="21"/>
                <w:szCs w:val="21"/>
                <w:highlight w:val="none"/>
                <w:lang w:val="en-US" w:eastAsia="zh-CN"/>
              </w:rPr>
              <w:instrText xml:space="preserve"> = average(D3:F3) \* MERGEFORMAT </w:instrText>
            </w:r>
            <w:r>
              <w:rPr>
                <w:rFonts w:hint="default" w:ascii="Times New Roman" w:hAnsi="Times New Roman" w:eastAsia="宋体" w:cs="Times New Roman"/>
                <w:i w:val="0"/>
                <w:iCs w:val="0"/>
                <w:color w:val="000000"/>
                <w:sz w:val="21"/>
                <w:szCs w:val="21"/>
                <w:highlight w:val="none"/>
                <w:lang w:val="en-US" w:eastAsia="zh-CN"/>
              </w:rPr>
              <w:fldChar w:fldCharType="separate"/>
            </w:r>
            <w:r>
              <w:rPr>
                <w:rFonts w:hint="default" w:ascii="Times New Roman" w:hAnsi="Times New Roman" w:eastAsia="宋体" w:cs="Times New Roman"/>
                <w:i w:val="0"/>
                <w:iCs w:val="0"/>
                <w:color w:val="000000"/>
                <w:sz w:val="21"/>
                <w:szCs w:val="21"/>
                <w:highlight w:val="none"/>
                <w:lang w:val="en-US" w:eastAsia="zh-CN"/>
              </w:rPr>
              <w:t>217</w:t>
            </w:r>
            <w:r>
              <w:rPr>
                <w:rFonts w:hint="eastAsia" w:ascii="Times New Roman" w:hAnsi="Times New Roman" w:eastAsia="宋体" w:cs="Times New Roman"/>
                <w:i w:val="0"/>
                <w:iCs w:val="0"/>
                <w:color w:val="000000"/>
                <w:sz w:val="21"/>
                <w:szCs w:val="21"/>
                <w:highlight w:val="none"/>
                <w:lang w:val="en-US" w:eastAsia="zh-CN"/>
              </w:rPr>
              <w:t>9</w:t>
            </w:r>
            <w:r>
              <w:rPr>
                <w:rFonts w:hint="default" w:ascii="Times New Roman" w:hAnsi="Times New Roman" w:eastAsia="宋体" w:cs="Times New Roman"/>
                <w:i w:val="0"/>
                <w:iCs w:val="0"/>
                <w:color w:val="000000"/>
                <w:sz w:val="21"/>
                <w:szCs w:val="21"/>
                <w:highlight w:val="none"/>
                <w:lang w:val="en-US" w:eastAsia="zh-CN"/>
              </w:rPr>
              <w:fldChar w:fldCharType="end"/>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13.4</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13.5</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13.5</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13.5</w:t>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0.030</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highlight w:val="none"/>
                <w:lang w:val="en-US" w:eastAsia="zh-CN"/>
              </w:rPr>
              <w:t>注塑、吹塑工序处理设施前进口2019.08.22</w:t>
            </w: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2189</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2176</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2135</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default" w:ascii="Times New Roman" w:hAnsi="Times New Roman" w:eastAsia="宋体" w:cs="Times New Roman"/>
                <w:i w:val="0"/>
                <w:iCs w:val="0"/>
                <w:color w:val="000000"/>
                <w:sz w:val="21"/>
                <w:szCs w:val="21"/>
                <w:highlight w:val="none"/>
                <w:lang w:val="en-US" w:eastAsia="zh-CN"/>
              </w:rPr>
              <w:fldChar w:fldCharType="begin"/>
            </w:r>
            <w:r>
              <w:rPr>
                <w:rFonts w:hint="default" w:ascii="Times New Roman" w:hAnsi="Times New Roman" w:eastAsia="宋体" w:cs="Times New Roman"/>
                <w:i w:val="0"/>
                <w:iCs w:val="0"/>
                <w:color w:val="000000"/>
                <w:sz w:val="21"/>
                <w:szCs w:val="21"/>
                <w:highlight w:val="none"/>
                <w:lang w:val="en-US" w:eastAsia="zh-CN"/>
              </w:rPr>
              <w:instrText xml:space="preserve"> = average(D6:F6) \* MERGEFORMAT </w:instrText>
            </w:r>
            <w:r>
              <w:rPr>
                <w:rFonts w:hint="default" w:ascii="Times New Roman" w:hAnsi="Times New Roman" w:eastAsia="宋体" w:cs="Times New Roman"/>
                <w:i w:val="0"/>
                <w:iCs w:val="0"/>
                <w:color w:val="000000"/>
                <w:sz w:val="21"/>
                <w:szCs w:val="21"/>
                <w:highlight w:val="none"/>
                <w:lang w:val="en-US" w:eastAsia="zh-CN"/>
              </w:rPr>
              <w:fldChar w:fldCharType="separate"/>
            </w:r>
            <w:r>
              <w:rPr>
                <w:rFonts w:hint="default" w:ascii="Times New Roman" w:hAnsi="Times New Roman" w:eastAsia="宋体" w:cs="Times New Roman"/>
                <w:i w:val="0"/>
                <w:iCs w:val="0"/>
                <w:color w:val="000000"/>
                <w:sz w:val="21"/>
                <w:szCs w:val="21"/>
                <w:highlight w:val="none"/>
                <w:lang w:val="en-US" w:eastAsia="zh-CN"/>
              </w:rPr>
              <w:t>216</w:t>
            </w:r>
            <w:r>
              <w:rPr>
                <w:rFonts w:hint="eastAsia" w:ascii="Times New Roman" w:hAnsi="Times New Roman" w:eastAsia="宋体" w:cs="Times New Roman"/>
                <w:i w:val="0"/>
                <w:iCs w:val="0"/>
                <w:color w:val="000000"/>
                <w:sz w:val="21"/>
                <w:szCs w:val="21"/>
                <w:highlight w:val="none"/>
                <w:lang w:val="en-US" w:eastAsia="zh-CN"/>
              </w:rPr>
              <w:t>7</w:t>
            </w:r>
            <w:r>
              <w:rPr>
                <w:rFonts w:hint="default" w:ascii="Times New Roman" w:hAnsi="Times New Roman" w:eastAsia="宋体" w:cs="Times New Roman"/>
                <w:i w:val="0"/>
                <w:iCs w:val="0"/>
                <w:color w:val="000000"/>
                <w:sz w:val="21"/>
                <w:szCs w:val="21"/>
                <w:highlight w:val="none"/>
                <w:lang w:val="en-US" w:eastAsia="zh-CN"/>
              </w:rPr>
              <w:fldChar w:fldCharType="end"/>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13.1</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13.4</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13.1</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default" w:ascii="Times New Roman" w:hAnsi="Times New Roman" w:eastAsia="宋体" w:cs="Times New Roman"/>
                <w:i w:val="0"/>
                <w:iCs w:val="0"/>
                <w:color w:val="000000"/>
                <w:sz w:val="21"/>
                <w:szCs w:val="21"/>
                <w:highlight w:val="none"/>
                <w:lang w:val="en-US" w:eastAsia="zh-CN"/>
              </w:rPr>
              <w:fldChar w:fldCharType="begin"/>
            </w:r>
            <w:r>
              <w:rPr>
                <w:rFonts w:hint="default" w:ascii="Times New Roman" w:hAnsi="Times New Roman" w:eastAsia="宋体" w:cs="Times New Roman"/>
                <w:i w:val="0"/>
                <w:iCs w:val="0"/>
                <w:color w:val="000000"/>
                <w:sz w:val="21"/>
                <w:szCs w:val="21"/>
                <w:highlight w:val="none"/>
                <w:lang w:val="en-US" w:eastAsia="zh-CN"/>
              </w:rPr>
              <w:instrText xml:space="preserve"> = average(E7:G7) \* MERGEFORMAT </w:instrText>
            </w:r>
            <w:r>
              <w:rPr>
                <w:rFonts w:hint="default" w:ascii="Times New Roman" w:hAnsi="Times New Roman" w:eastAsia="宋体" w:cs="Times New Roman"/>
                <w:i w:val="0"/>
                <w:iCs w:val="0"/>
                <w:color w:val="000000"/>
                <w:sz w:val="21"/>
                <w:szCs w:val="21"/>
                <w:highlight w:val="none"/>
                <w:lang w:val="en-US" w:eastAsia="zh-CN"/>
              </w:rPr>
              <w:fldChar w:fldCharType="separate"/>
            </w:r>
            <w:r>
              <w:rPr>
                <w:rFonts w:hint="default" w:ascii="Times New Roman" w:hAnsi="Times New Roman" w:eastAsia="宋体" w:cs="Times New Roman"/>
                <w:i w:val="0"/>
                <w:iCs w:val="0"/>
                <w:color w:val="000000"/>
                <w:sz w:val="21"/>
                <w:szCs w:val="21"/>
                <w:highlight w:val="none"/>
                <w:lang w:val="en-US" w:eastAsia="zh-CN"/>
              </w:rPr>
              <w:t>13.2</w:t>
            </w:r>
            <w:r>
              <w:rPr>
                <w:rFonts w:hint="default" w:ascii="Times New Roman" w:hAnsi="Times New Roman" w:eastAsia="宋体" w:cs="Times New Roman"/>
                <w:i w:val="0"/>
                <w:iCs w:val="0"/>
                <w:color w:val="000000"/>
                <w:sz w:val="21"/>
                <w:szCs w:val="21"/>
                <w:highlight w:val="none"/>
                <w:lang w:val="en-US" w:eastAsia="zh-CN"/>
              </w:rPr>
              <w:fldChar w:fldCharType="end"/>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0.028</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i w:val="0"/>
                <w:iCs w:val="0"/>
                <w:color w:val="000000"/>
                <w:sz w:val="21"/>
                <w:szCs w:val="21"/>
                <w:highlight w:val="none"/>
                <w:lang w:val="en-US" w:eastAsia="zh-CN"/>
              </w:rPr>
              <w:t>0.029</w:t>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highlight w:val="none"/>
                <w:lang w:val="en-US" w:eastAsia="zh-CN"/>
              </w:rPr>
              <w:t>注塑、吹塑工序排气筒出口</w:t>
            </w:r>
            <w:r>
              <w:rPr>
                <w:rFonts w:hint="default" w:ascii="Times New Roman" w:hAnsi="Times New Roman" w:eastAsia="宋体" w:cs="Times New Roman"/>
                <w:color w:val="000000"/>
                <w:sz w:val="21"/>
                <w:szCs w:val="21"/>
                <w:highlight w:val="none"/>
                <w:lang w:val="en-US" w:eastAsia="zh-CN"/>
              </w:rPr>
              <w:t>（15m）</w:t>
            </w:r>
            <w:r>
              <w:rPr>
                <w:rFonts w:hint="eastAsia" w:ascii="Times New Roman" w:hAnsi="Times New Roman" w:eastAsia="宋体" w:cs="Times New Roman"/>
                <w:color w:val="000000"/>
                <w:sz w:val="21"/>
                <w:szCs w:val="21"/>
                <w:highlight w:val="none"/>
                <w:lang w:val="en-US" w:eastAsia="zh-CN"/>
              </w:rPr>
              <w:t>2019.08.21</w:t>
            </w: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2352</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2374</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2397</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2374</w:t>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3.76</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3.89</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3.81</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3.82</w:t>
            </w:r>
          </w:p>
        </w:tc>
        <w:tc>
          <w:tcPr>
            <w:tcW w:w="2376" w:type="dxa"/>
            <w:tcBorders>
              <w:left w:val="single" w:color="auto" w:sz="4" w:space="0"/>
              <w:right w:val="nil"/>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GB31572-2015</w:t>
            </w:r>
          </w:p>
          <w:p>
            <w:pPr>
              <w:spacing w:line="240" w:lineRule="exact"/>
              <w:jc w:val="center"/>
              <w:rPr>
                <w:rFonts w:hint="eastAsia" w:ascii="Times New Roman" w:hAnsi="Times New Roman" w:eastAsia="宋体" w:cs="Times New Roman"/>
                <w:bCs/>
                <w:spacing w:val="-14"/>
                <w:szCs w:val="21"/>
                <w:lang w:val="en-US" w:eastAsia="zh-CN"/>
              </w:rPr>
            </w:pPr>
            <w:r>
              <w:rPr>
                <w:rFonts w:hint="default" w:ascii="Times New Roman" w:hAnsi="Times New Roman" w:eastAsia="宋体" w:cs="Times New Roman"/>
                <w:color w:val="000000"/>
                <w:sz w:val="21"/>
                <w:szCs w:val="21"/>
              </w:rPr>
              <w:t>≤</w:t>
            </w:r>
            <w:r>
              <w:rPr>
                <w:rFonts w:hint="eastAsia" w:ascii="Times New Roman" w:hAnsi="Times New Roman" w:eastAsia="宋体" w:cs="Times New Roman"/>
                <w:color w:val="000000"/>
                <w:sz w:val="21"/>
                <w:szCs w:val="21"/>
                <w:lang w:val="en-US" w:eastAsia="zh-CN"/>
              </w:rPr>
              <w:t>60</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eastAsia="zh-CN"/>
              </w:rPr>
            </w:pPr>
            <w:r>
              <w:rPr>
                <w:rFonts w:hint="eastAsia" w:ascii="Times New Roman" w:hAnsi="Times New Roman" w:eastAsia="宋体" w:cs="Times New Roman"/>
                <w:bCs/>
                <w:spacing w:val="-12"/>
                <w:szCs w:val="21"/>
                <w:lang w:eastAsia="zh-CN"/>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szCs w:val="21"/>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去除效率</w:t>
            </w:r>
          </w:p>
        </w:tc>
        <w:tc>
          <w:tcPr>
            <w:tcW w:w="829" w:type="dxa"/>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69.7</w:t>
            </w:r>
          </w:p>
        </w:tc>
        <w:tc>
          <w:tcPr>
            <w:tcW w:w="810"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68.2</w:t>
            </w:r>
          </w:p>
        </w:tc>
        <w:tc>
          <w:tcPr>
            <w:tcW w:w="811" w:type="dxa"/>
            <w:tcBorders>
              <w:top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69.3</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69.2</w:t>
            </w:r>
          </w:p>
        </w:tc>
        <w:tc>
          <w:tcPr>
            <w:tcW w:w="2376" w:type="dxa"/>
            <w:tcBorders>
              <w:left w:val="single" w:color="auto" w:sz="4" w:space="0"/>
              <w:right w:val="nil"/>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DB13/2322-2016</w:t>
            </w:r>
          </w:p>
          <w:p>
            <w:pPr>
              <w:spacing w:line="240" w:lineRule="exact"/>
              <w:jc w:val="center"/>
              <w:rPr>
                <w:rFonts w:hint="eastAsia" w:ascii="Times New Roman" w:hAnsi="Times New Roman" w:eastAsia="宋体" w:cs="Times New Roman"/>
                <w:bCs/>
                <w:spacing w:val="-14"/>
                <w:szCs w:val="21"/>
                <w:lang w:val="en-US" w:eastAsia="zh-CN"/>
              </w:rPr>
            </w:pPr>
            <w:r>
              <w:rPr>
                <w:rFonts w:hint="default" w:ascii="Times New Roman" w:hAnsi="Times New Roman" w:eastAsia="宋体" w:cs="Times New Roman"/>
                <w:color w:val="000000"/>
                <w:sz w:val="21"/>
                <w:szCs w:val="21"/>
                <w:highlight w:val="none"/>
                <w:lang w:val="en-US" w:eastAsia="zh-CN"/>
              </w:rPr>
              <w:t>≥</w:t>
            </w:r>
            <w:r>
              <w:rPr>
                <w:rFonts w:hint="eastAsia" w:ascii="Times New Roman" w:hAnsi="Times New Roman" w:eastAsia="宋体" w:cs="Times New Roman"/>
                <w:color w:val="000000"/>
                <w:sz w:val="21"/>
                <w:szCs w:val="21"/>
                <w:highlight w:val="none"/>
                <w:lang w:val="en-US" w:eastAsia="zh-CN"/>
              </w:rPr>
              <w:t>90</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ascii="Times New Roman" w:hAnsi="Times New Roman" w:cs="Times New Roman"/>
                <w:szCs w:val="21"/>
                <w:lang w:val="en-US"/>
              </w:rPr>
            </w:pPr>
            <w:r>
              <w:rPr>
                <w:rFonts w:hint="eastAsia" w:ascii="Times New Roman" w:hAnsi="Times New Roman" w:eastAsia="宋体" w:cs="Times New Roman"/>
                <w:color w:val="000000"/>
                <w:sz w:val="21"/>
                <w:szCs w:val="21"/>
                <w:highlight w:val="none"/>
                <w:lang w:val="en-US" w:eastAsia="zh-CN"/>
              </w:rPr>
              <w:t>注塑、吹塑工序排气筒出口</w:t>
            </w:r>
            <w:r>
              <w:rPr>
                <w:rFonts w:hint="default" w:ascii="Times New Roman" w:hAnsi="Times New Roman" w:eastAsia="宋体" w:cs="Times New Roman"/>
                <w:color w:val="000000"/>
                <w:sz w:val="21"/>
                <w:szCs w:val="21"/>
                <w:highlight w:val="none"/>
                <w:lang w:val="en-US" w:eastAsia="zh-CN"/>
              </w:rPr>
              <w:t>（15m）</w:t>
            </w:r>
            <w:r>
              <w:rPr>
                <w:rFonts w:hint="eastAsia" w:ascii="Times New Roman" w:hAnsi="Times New Roman" w:eastAsia="宋体" w:cs="Times New Roman"/>
                <w:color w:val="000000"/>
                <w:sz w:val="21"/>
                <w:szCs w:val="21"/>
                <w:highlight w:val="none"/>
                <w:lang w:val="en-US" w:eastAsia="zh-CN"/>
              </w:rPr>
              <w:t>2019.08.22</w:t>
            </w: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2386</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2371</w:t>
            </w:r>
          </w:p>
        </w:tc>
        <w:tc>
          <w:tcPr>
            <w:tcW w:w="811"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2406</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default" w:ascii="Times New Roman" w:hAnsi="Times New Roman" w:eastAsia="宋体" w:cs="Times New Roman"/>
                <w:color w:val="000000"/>
                <w:sz w:val="21"/>
                <w:szCs w:val="21"/>
                <w:highlight w:val="none"/>
                <w:lang w:val="en-US" w:eastAsia="zh-CN"/>
              </w:rPr>
              <w:fldChar w:fldCharType="begin"/>
            </w:r>
            <w:r>
              <w:rPr>
                <w:rFonts w:hint="default" w:ascii="Times New Roman" w:hAnsi="Times New Roman" w:eastAsia="宋体" w:cs="Times New Roman"/>
                <w:color w:val="000000"/>
                <w:sz w:val="21"/>
                <w:szCs w:val="21"/>
                <w:highlight w:val="none"/>
                <w:lang w:val="en-US" w:eastAsia="zh-CN"/>
              </w:rPr>
              <w:instrText xml:space="preserve"> = average(D13:F13) \* MERGEFORMAT </w:instrText>
            </w:r>
            <w:r>
              <w:rPr>
                <w:rFonts w:hint="default" w:ascii="Times New Roman" w:hAnsi="Times New Roman" w:eastAsia="宋体" w:cs="Times New Roman"/>
                <w:color w:val="000000"/>
                <w:sz w:val="21"/>
                <w:szCs w:val="21"/>
                <w:highlight w:val="none"/>
                <w:lang w:val="en-US" w:eastAsia="zh-CN"/>
              </w:rPr>
              <w:fldChar w:fldCharType="separate"/>
            </w:r>
            <w:r>
              <w:rPr>
                <w:rFonts w:hint="default" w:ascii="Times New Roman" w:hAnsi="Times New Roman" w:eastAsia="宋体" w:cs="Times New Roman"/>
                <w:color w:val="000000"/>
                <w:sz w:val="21"/>
                <w:szCs w:val="21"/>
                <w:highlight w:val="none"/>
                <w:lang w:val="en-US" w:eastAsia="zh-CN"/>
              </w:rPr>
              <w:t>238</w:t>
            </w:r>
            <w:r>
              <w:rPr>
                <w:rFonts w:hint="eastAsia" w:ascii="Times New Roman" w:hAnsi="Times New Roman" w:eastAsia="宋体" w:cs="Times New Roman"/>
                <w:color w:val="000000"/>
                <w:sz w:val="21"/>
                <w:szCs w:val="21"/>
                <w:highlight w:val="none"/>
                <w:lang w:val="en-US" w:eastAsia="zh-CN"/>
              </w:rPr>
              <w:t>8</w:t>
            </w:r>
            <w:r>
              <w:rPr>
                <w:rFonts w:hint="default" w:ascii="Times New Roman" w:hAnsi="Times New Roman" w:eastAsia="宋体" w:cs="Times New Roman"/>
                <w:color w:val="000000"/>
                <w:sz w:val="21"/>
                <w:szCs w:val="21"/>
                <w:highlight w:val="none"/>
                <w:lang w:val="en-US" w:eastAsia="zh-CN"/>
              </w:rPr>
              <w:fldChar w:fldCharType="end"/>
            </w:r>
          </w:p>
        </w:tc>
        <w:tc>
          <w:tcPr>
            <w:tcW w:w="2376"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szCs w:val="21"/>
                <w:lang w:val="en-US"/>
              </w:rPr>
            </w:pPr>
          </w:p>
        </w:tc>
        <w:tc>
          <w:tcPr>
            <w:tcW w:w="760" w:type="dxa"/>
            <w:vMerge w:val="restart"/>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3.62</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3.52</w:t>
            </w:r>
          </w:p>
        </w:tc>
        <w:tc>
          <w:tcPr>
            <w:tcW w:w="811"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3.58</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default" w:ascii="Times New Roman" w:hAnsi="Times New Roman" w:eastAsia="宋体" w:cs="Times New Roman"/>
                <w:color w:val="000000"/>
                <w:sz w:val="21"/>
                <w:szCs w:val="21"/>
                <w:highlight w:val="none"/>
                <w:lang w:val="en-US" w:eastAsia="zh-CN"/>
              </w:rPr>
              <w:fldChar w:fldCharType="begin"/>
            </w:r>
            <w:r>
              <w:rPr>
                <w:rFonts w:hint="default" w:ascii="Times New Roman" w:hAnsi="Times New Roman" w:eastAsia="宋体" w:cs="Times New Roman"/>
                <w:color w:val="000000"/>
                <w:sz w:val="21"/>
                <w:szCs w:val="21"/>
                <w:highlight w:val="none"/>
                <w:lang w:val="en-US" w:eastAsia="zh-CN"/>
              </w:rPr>
              <w:instrText xml:space="preserve"> = average(E14:G14) \* MERGEFORMAT </w:instrText>
            </w:r>
            <w:r>
              <w:rPr>
                <w:rFonts w:hint="default" w:ascii="Times New Roman" w:hAnsi="Times New Roman" w:eastAsia="宋体" w:cs="Times New Roman"/>
                <w:color w:val="000000"/>
                <w:sz w:val="21"/>
                <w:szCs w:val="21"/>
                <w:highlight w:val="none"/>
                <w:lang w:val="en-US" w:eastAsia="zh-CN"/>
              </w:rPr>
              <w:fldChar w:fldCharType="separate"/>
            </w:r>
            <w:r>
              <w:rPr>
                <w:rFonts w:hint="default" w:ascii="Times New Roman" w:hAnsi="Times New Roman" w:eastAsia="宋体" w:cs="Times New Roman"/>
                <w:color w:val="000000"/>
                <w:sz w:val="21"/>
                <w:szCs w:val="21"/>
                <w:highlight w:val="none"/>
                <w:lang w:val="en-US" w:eastAsia="zh-CN"/>
              </w:rPr>
              <w:t>3.57</w:t>
            </w:r>
            <w:r>
              <w:rPr>
                <w:rFonts w:hint="default" w:ascii="Times New Roman" w:hAnsi="Times New Roman" w:eastAsia="宋体" w:cs="Times New Roman"/>
                <w:color w:val="000000"/>
                <w:sz w:val="21"/>
                <w:szCs w:val="21"/>
                <w:highlight w:val="none"/>
                <w:lang w:val="en-US" w:eastAsia="zh-CN"/>
              </w:rPr>
              <w:fldChar w:fldCharType="end"/>
            </w:r>
          </w:p>
        </w:tc>
        <w:tc>
          <w:tcPr>
            <w:tcW w:w="2376" w:type="dxa"/>
            <w:tcBorders>
              <w:left w:val="single" w:color="auto" w:sz="4" w:space="0"/>
              <w:right w:val="nil"/>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GB31572-2015</w:t>
            </w:r>
          </w:p>
          <w:p>
            <w:pPr>
              <w:spacing w:line="240" w:lineRule="exact"/>
              <w:jc w:val="center"/>
              <w:rPr>
                <w:rFonts w:ascii="Times New Roman" w:hAnsi="Times New Roman" w:cs="Times New Roman"/>
                <w:bCs/>
                <w:spacing w:val="-12"/>
                <w:szCs w:val="21"/>
                <w:lang w:val="en-US"/>
              </w:rPr>
            </w:pPr>
            <w:r>
              <w:rPr>
                <w:rFonts w:hint="default" w:ascii="Times New Roman" w:hAnsi="Times New Roman" w:eastAsia="宋体" w:cs="Times New Roman"/>
                <w:color w:val="000000"/>
                <w:sz w:val="21"/>
                <w:szCs w:val="21"/>
              </w:rPr>
              <w:t>≤</w:t>
            </w:r>
            <w:r>
              <w:rPr>
                <w:rFonts w:hint="eastAsia" w:ascii="Times New Roman" w:hAnsi="Times New Roman" w:eastAsia="宋体" w:cs="Times New Roman"/>
                <w:color w:val="000000"/>
                <w:sz w:val="21"/>
                <w:szCs w:val="21"/>
                <w:lang w:val="en-US" w:eastAsia="zh-CN"/>
              </w:rPr>
              <w:t>60</w:t>
            </w:r>
          </w:p>
        </w:tc>
        <w:tc>
          <w:tcPr>
            <w:tcW w:w="543"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rPr>
            </w:pPr>
            <w:r>
              <w:rPr>
                <w:rFonts w:hint="eastAsia" w:ascii="Times New Roman" w:hAnsi="Times New Roman" w:eastAsia="宋体" w:cs="Times New Roman"/>
                <w:bCs/>
                <w:spacing w:val="-12"/>
                <w:szCs w:val="21"/>
                <w:lang w:eastAsia="zh-CN"/>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0.008</w:t>
            </w:r>
          </w:p>
        </w:tc>
        <w:tc>
          <w:tcPr>
            <w:tcW w:w="811"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0.009</w:t>
            </w:r>
          </w:p>
        </w:tc>
        <w:tc>
          <w:tcPr>
            <w:tcW w:w="2376" w:type="dxa"/>
            <w:tcBorders>
              <w:left w:val="single" w:color="auto" w:sz="4" w:space="0"/>
              <w:right w:val="nil"/>
            </w:tcBorders>
            <w:vAlign w:val="center"/>
          </w:tcPr>
          <w:p>
            <w:pPr>
              <w:spacing w:line="240" w:lineRule="exact"/>
              <w:jc w:val="center"/>
              <w:rPr>
                <w:rFonts w:ascii="Times New Roman" w:hAnsi="Times New Roman" w:cs="Times New Roman"/>
                <w:bCs/>
                <w:spacing w:val="-12"/>
                <w:szCs w:val="21"/>
              </w:rPr>
            </w:pPr>
            <w:r>
              <w:rPr>
                <w:rFonts w:hint="eastAsia" w:ascii="Times New Roman" w:hAnsi="Times New Roman" w:eastAsia="宋体" w:cs="Times New Roman"/>
                <w:bCs/>
                <w:spacing w:val="-14"/>
                <w:szCs w:val="21"/>
                <w:lang w:val="en-US" w:eastAsia="zh-CN"/>
              </w:rPr>
              <w:t>/</w:t>
            </w:r>
          </w:p>
        </w:tc>
        <w:tc>
          <w:tcPr>
            <w:tcW w:w="543"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去除效率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val="en-US" w:eastAsia="zh-CN"/>
              </w:rPr>
              <w:t>%</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color w:val="000000"/>
                <w:sz w:val="21"/>
                <w:szCs w:val="21"/>
                <w:highlight w:val="none"/>
                <w:lang w:val="en-US" w:eastAsia="zh-CN"/>
              </w:rPr>
              <w:t>69.9</w:t>
            </w:r>
          </w:p>
        </w:tc>
        <w:tc>
          <w:tcPr>
            <w:tcW w:w="810"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color w:val="000000"/>
                <w:sz w:val="21"/>
                <w:szCs w:val="21"/>
                <w:highlight w:val="none"/>
                <w:lang w:val="en-US" w:eastAsia="zh-CN"/>
              </w:rPr>
              <w:t>71.4</w:t>
            </w:r>
          </w:p>
        </w:tc>
        <w:tc>
          <w:tcPr>
            <w:tcW w:w="811" w:type="dxa"/>
            <w:tcBorders>
              <w:top w:val="single" w:color="auto" w:sz="4" w:space="0"/>
              <w:bottom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color w:val="000000"/>
                <w:sz w:val="21"/>
                <w:szCs w:val="21"/>
                <w:highlight w:val="none"/>
                <w:lang w:val="en-US" w:eastAsia="zh-CN"/>
              </w:rPr>
              <w:t>69.2</w:t>
            </w:r>
          </w:p>
        </w:tc>
        <w:tc>
          <w:tcPr>
            <w:tcW w:w="903" w:type="dxa"/>
            <w:tcBorders>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highlight w:val="none"/>
                <w:lang w:val="en-US" w:eastAsia="zh-CN"/>
              </w:rPr>
              <w:t>70.2</w:t>
            </w:r>
          </w:p>
        </w:tc>
        <w:tc>
          <w:tcPr>
            <w:tcW w:w="2376" w:type="dxa"/>
            <w:tcBorders>
              <w:left w:val="single" w:color="auto" w:sz="4" w:space="0"/>
              <w:right w:val="nil"/>
            </w:tcBorders>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DB13/2322-2016</w:t>
            </w:r>
          </w:p>
          <w:p>
            <w:pPr>
              <w:spacing w:line="240" w:lineRule="exact"/>
              <w:jc w:val="center"/>
              <w:rPr>
                <w:rFonts w:ascii="Times New Roman" w:hAnsi="Times New Roman" w:cs="Times New Roman"/>
                <w:bCs/>
                <w:spacing w:val="-12"/>
                <w:szCs w:val="21"/>
              </w:rPr>
            </w:pPr>
            <w:r>
              <w:rPr>
                <w:rFonts w:hint="default" w:ascii="Times New Roman" w:hAnsi="Times New Roman" w:eastAsia="宋体" w:cs="Times New Roman"/>
                <w:color w:val="000000"/>
                <w:sz w:val="21"/>
                <w:szCs w:val="21"/>
                <w:highlight w:val="none"/>
                <w:lang w:val="en-US" w:eastAsia="zh-CN"/>
              </w:rPr>
              <w:t>≥</w:t>
            </w:r>
            <w:r>
              <w:rPr>
                <w:rFonts w:hint="eastAsia" w:ascii="Times New Roman" w:hAnsi="Times New Roman" w:eastAsia="宋体" w:cs="Times New Roman"/>
                <w:color w:val="000000"/>
                <w:sz w:val="21"/>
                <w:szCs w:val="21"/>
                <w:highlight w:val="none"/>
                <w:lang w:val="en-US" w:eastAsia="zh-CN"/>
              </w:rPr>
              <w:t>90</w:t>
            </w:r>
          </w:p>
        </w:tc>
        <w:tc>
          <w:tcPr>
            <w:tcW w:w="543"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lang w:val="en-US"/>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主要污染物年排放量</w:t>
            </w:r>
          </w:p>
        </w:tc>
        <w:tc>
          <w:tcPr>
            <w:tcW w:w="1521" w:type="dxa"/>
            <w:gridSpan w:val="2"/>
            <w:vAlign w:val="center"/>
          </w:tcPr>
          <w:p>
            <w:pPr>
              <w:tabs>
                <w:tab w:val="left" w:pos="511"/>
              </w:tabs>
              <w:spacing w:line="240" w:lineRule="exact"/>
              <w:jc w:val="left"/>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运行时间</w:t>
            </w:r>
          </w:p>
        </w:tc>
        <w:tc>
          <w:tcPr>
            <w:tcW w:w="829" w:type="dxa"/>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h/a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2400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w:t>
            </w:r>
            <w:r>
              <w:rPr>
                <w:rFonts w:ascii="Times New Roman" w:hAnsi="Times New Roman" w:cs="Times New Roman"/>
                <w:szCs w:val="21"/>
              </w:rPr>
              <w:t>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万m</w:t>
            </w:r>
            <w:r>
              <w:rPr>
                <w:rFonts w:ascii="Times New Roman" w:hAnsi="Times New Roman" w:cs="Times New Roman"/>
                <w:szCs w:val="21"/>
                <w:vertAlign w:val="superscript"/>
              </w:rPr>
              <w:t>3</w:t>
            </w:r>
            <w:r>
              <w:rPr>
                <w:rFonts w:ascii="Times New Roman" w:hAnsi="Times New Roman" w:cs="Times New Roman"/>
                <w:szCs w:val="21"/>
              </w:rPr>
              <w:t>/a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color w:val="000000"/>
                <w:sz w:val="21"/>
                <w:szCs w:val="21"/>
                <w:highlight w:val="none"/>
                <w:lang w:val="en-US" w:eastAsia="zh-CN"/>
              </w:rPr>
              <w:t>571.44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t/a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tcBorders>
              <w:left w:val="single" w:color="auto" w:sz="4" w:space="0"/>
            </w:tcBorders>
            <w:vAlign w:val="center"/>
          </w:tcPr>
          <w:p>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备注</w:t>
            </w:r>
          </w:p>
        </w:tc>
        <w:tc>
          <w:tcPr>
            <w:tcW w:w="8603" w:type="dxa"/>
            <w:gridSpan w:val="9"/>
            <w:tcBorders>
              <w:right w:val="single" w:color="auto" w:sz="4" w:space="0"/>
            </w:tcBorders>
            <w:vAlign w:val="center"/>
          </w:tcPr>
          <w:p>
            <w:pPr>
              <w:spacing w:line="240" w:lineRule="exact"/>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*非甲烷总烃去除效率为达到相应的标准，故在车间门外加测一个点。</w:t>
            </w:r>
          </w:p>
        </w:tc>
      </w:tr>
      <w:bookmarkEnd w:id="80"/>
      <w:bookmarkEnd w:id="81"/>
      <w:bookmarkEnd w:id="82"/>
    </w:tbl>
    <w:p>
      <w:pPr>
        <w:pStyle w:val="5"/>
        <w:rPr>
          <w:rFonts w:hint="eastAsia" w:ascii="Times New Roman" w:hAnsi="Times New Roman" w:cs="Times New Roman"/>
        </w:rPr>
      </w:pPr>
      <w:bookmarkStart w:id="83" w:name="_Toc504325373"/>
      <w:bookmarkStart w:id="84" w:name="_Toc497001489"/>
      <w:r>
        <w:rPr>
          <w:rFonts w:ascii="Times New Roman" w:hAnsi="Times New Roman" w:cs="Times New Roman"/>
        </w:rPr>
        <w:t>7.1.</w:t>
      </w:r>
      <w:r>
        <w:rPr>
          <w:rFonts w:hint="eastAsia" w:ascii="Times New Roman" w:hAnsi="Times New Roman" w:cs="Times New Roman"/>
        </w:rPr>
        <w:t>2</w:t>
      </w:r>
      <w:r>
        <w:rPr>
          <w:rFonts w:ascii="Times New Roman" w:hAnsi="Times New Roman" w:cs="Times New Roman"/>
        </w:rPr>
        <w:t xml:space="preserve"> </w:t>
      </w:r>
      <w:r>
        <w:rPr>
          <w:rFonts w:hint="eastAsia" w:ascii="Times New Roman" w:hAnsi="Times New Roman" w:cs="Times New Roman"/>
          <w:lang w:eastAsia="zh-CN"/>
        </w:rPr>
        <w:t>无</w:t>
      </w:r>
      <w:r>
        <w:rPr>
          <w:rFonts w:hint="eastAsia" w:ascii="Times New Roman" w:hAnsi="Times New Roman" w:cs="Times New Roman"/>
        </w:rPr>
        <w:t>组织废气检测结果</w:t>
      </w:r>
    </w:p>
    <w:p>
      <w:pPr>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jc w:val="center"/>
      </w:pPr>
      <w:r>
        <w:rPr>
          <w:rFonts w:ascii="Times New Roman" w:hAnsi="Times New Roman" w:eastAsia="宋体" w:cs="Times New Roman"/>
          <w:b/>
          <w:bCs/>
          <w:sz w:val="24"/>
          <w:szCs w:val="24"/>
        </w:rPr>
        <w:t>表7-</w:t>
      </w:r>
      <w:r>
        <w:rPr>
          <w:rFonts w:hint="eastAsia" w:ascii="Times New Roman" w:hAnsi="Times New Roman" w:eastAsia="宋体" w:cs="Times New Roman"/>
          <w:b/>
          <w:bCs/>
          <w:sz w:val="24"/>
          <w:szCs w:val="24"/>
          <w:lang w:val="en-US" w:eastAsia="zh-CN"/>
        </w:rPr>
        <w:t>2</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lang w:eastAsia="zh-CN"/>
        </w:rPr>
        <w:t>无组织</w:t>
      </w:r>
      <w:r>
        <w:rPr>
          <w:rFonts w:ascii="Times New Roman" w:hAnsi="Times New Roman" w:eastAsia="宋体" w:cs="Times New Roman"/>
          <w:b/>
          <w:bCs/>
          <w:sz w:val="24"/>
          <w:szCs w:val="24"/>
        </w:rPr>
        <w:t>废气检测结果</w:t>
      </w:r>
    </w:p>
    <w:tbl>
      <w:tblPr>
        <w:tblStyle w:val="37"/>
        <w:tblW w:w="9077" w:type="dxa"/>
        <w:jc w:val="center"/>
        <w:tblInd w:w="2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124"/>
        <w:gridCol w:w="932"/>
        <w:gridCol w:w="885"/>
        <w:gridCol w:w="739"/>
        <w:gridCol w:w="729"/>
        <w:gridCol w:w="853"/>
        <w:gridCol w:w="852"/>
        <w:gridCol w:w="1537"/>
        <w:gridCol w:w="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 w:hRule="atLeast"/>
          <w:jc w:val="center"/>
        </w:trPr>
        <w:tc>
          <w:tcPr>
            <w:tcW w:w="719"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监测时间</w:t>
            </w:r>
          </w:p>
        </w:tc>
        <w:tc>
          <w:tcPr>
            <w:tcW w:w="1124"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点位</w:t>
            </w:r>
          </w:p>
        </w:tc>
        <w:tc>
          <w:tcPr>
            <w:tcW w:w="932"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监测项目</w:t>
            </w:r>
          </w:p>
        </w:tc>
        <w:tc>
          <w:tcPr>
            <w:tcW w:w="885"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单位</w:t>
            </w:r>
          </w:p>
        </w:tc>
        <w:tc>
          <w:tcPr>
            <w:tcW w:w="3173" w:type="dxa"/>
            <w:gridSpan w:val="4"/>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监测结果</w:t>
            </w:r>
          </w:p>
        </w:tc>
        <w:tc>
          <w:tcPr>
            <w:tcW w:w="153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执行标准号</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及标准值</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Merge w:val="continue"/>
            <w:vAlign w:val="center"/>
          </w:tcPr>
          <w:p>
            <w:pPr>
              <w:jc w:val="center"/>
              <w:textAlignment w:val="center"/>
              <w:rPr>
                <w:rFonts w:ascii="Times New Roman" w:hAnsi="Times New Roman" w:eastAsia="宋体" w:cs="Times New Roman"/>
                <w:color w:val="000000"/>
                <w:szCs w:val="21"/>
              </w:rPr>
            </w:pP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Merge w:val="continue"/>
            <w:vAlign w:val="center"/>
          </w:tcPr>
          <w:p>
            <w:pPr>
              <w:jc w:val="center"/>
              <w:textAlignment w:val="center"/>
              <w:rPr>
                <w:rFonts w:ascii="Times New Roman" w:hAnsi="Times New Roman" w:eastAsia="宋体" w:cs="Times New Roman"/>
                <w:color w:val="000000"/>
                <w:szCs w:val="21"/>
              </w:rPr>
            </w:pPr>
          </w:p>
        </w:tc>
        <w:tc>
          <w:tcPr>
            <w:tcW w:w="739"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p>
        </w:tc>
        <w:tc>
          <w:tcPr>
            <w:tcW w:w="729"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w:t>
            </w:r>
          </w:p>
        </w:tc>
        <w:tc>
          <w:tcPr>
            <w:tcW w:w="853"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3</w:t>
            </w:r>
          </w:p>
        </w:tc>
        <w:tc>
          <w:tcPr>
            <w:tcW w:w="852"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周界外浓度最高值</w:t>
            </w:r>
          </w:p>
        </w:tc>
        <w:tc>
          <w:tcPr>
            <w:tcW w:w="1537"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b w:val="0"/>
                <w:bCs/>
                <w:sz w:val="21"/>
                <w:szCs w:val="21"/>
                <w:lang w:val="en-US" w:eastAsia="zh-CN"/>
              </w:rPr>
              <w:t>DB13/2322-2016表2</w:t>
            </w:r>
            <w:r>
              <w:rPr>
                <w:rFonts w:hint="eastAsia" w:ascii="Times New Roman" w:hAnsi="Times New Roman" w:eastAsia="宋体" w:cs="Times New Roman"/>
                <w:b w:val="0"/>
                <w:bCs w:val="0"/>
                <w:sz w:val="21"/>
                <w:szCs w:val="21"/>
                <w:lang w:val="en-US" w:eastAsia="zh-CN"/>
              </w:rPr>
              <w:t>企业边界大气浓度限值及表3生产车间或生产设备边界大气污染物浓度限值</w:t>
            </w:r>
            <w:r>
              <w:rPr>
                <w:rFonts w:hint="eastAsia" w:ascii="Times New Roman" w:hAnsi="Times New Roman" w:eastAsia="宋体" w:cs="Times New Roman"/>
                <w:b w:val="0"/>
                <w:bCs w:val="0"/>
                <w:sz w:val="21"/>
                <w:szCs w:val="21"/>
                <w:lang w:eastAsia="zh-CN"/>
              </w:rPr>
              <w:t>GB31572-2015表</w:t>
            </w:r>
            <w:r>
              <w:rPr>
                <w:rFonts w:hint="eastAsia" w:ascii="Times New Roman" w:hAnsi="Times New Roman" w:eastAsia="宋体" w:cs="Times New Roman"/>
                <w:b w:val="0"/>
                <w:bCs w:val="0"/>
                <w:sz w:val="21"/>
                <w:szCs w:val="21"/>
                <w:lang w:val="en-US" w:eastAsia="zh-CN"/>
              </w:rPr>
              <w:t>9</w:t>
            </w:r>
            <w:r>
              <w:rPr>
                <w:rFonts w:hint="eastAsia" w:ascii="Times New Roman" w:hAnsi="Times New Roman" w:eastAsia="宋体" w:cs="Times New Roman"/>
                <w:b w:val="0"/>
                <w:bCs w:val="0"/>
                <w:sz w:val="21"/>
                <w:szCs w:val="21"/>
                <w:lang w:eastAsia="zh-CN"/>
              </w:rPr>
              <w:t>企业边界大气污染浓度限值</w:t>
            </w: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2019.08.21</w:t>
            </w:r>
          </w:p>
        </w:tc>
        <w:tc>
          <w:tcPr>
            <w:tcW w:w="1124"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上</w:t>
            </w:r>
            <w:r>
              <w:rPr>
                <w:rFonts w:ascii="Times New Roman" w:hAnsi="Times New Roman" w:eastAsia="宋体" w:cs="Times New Roman"/>
                <w:szCs w:val="21"/>
              </w:rPr>
              <w:t>风向1#</w:t>
            </w:r>
          </w:p>
        </w:tc>
        <w:tc>
          <w:tcPr>
            <w:tcW w:w="932"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非甲烷总烃</w:t>
            </w: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1.03</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0.99</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0.97</w:t>
            </w:r>
          </w:p>
        </w:tc>
        <w:tc>
          <w:tcPr>
            <w:tcW w:w="852"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1.25</w:t>
            </w:r>
          </w:p>
        </w:tc>
        <w:tc>
          <w:tcPr>
            <w:tcW w:w="1537" w:type="dxa"/>
            <w:vMerge w:val="restart"/>
            <w:vAlign w:val="center"/>
          </w:tcPr>
          <w:p>
            <w:pPr>
              <w:jc w:val="center"/>
              <w:rPr>
                <w:rFonts w:hint="eastAsia" w:ascii="宋体" w:hAnsi="宋体" w:eastAsia="宋体" w:cs="宋体"/>
                <w:color w:val="000000"/>
                <w:szCs w:val="21"/>
                <w:lang w:val="en-US" w:eastAsia="zh-CN"/>
              </w:rPr>
            </w:pPr>
            <w:r>
              <w:rPr>
                <w:rFonts w:hint="default"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2</w:t>
            </w:r>
            <w:r>
              <w:rPr>
                <w:rFonts w:hint="default" w:ascii="Times New Roman" w:hAnsi="Times New Roman" w:eastAsia="宋体" w:cs="Times New Roman"/>
                <w:color w:val="000000"/>
                <w:szCs w:val="21"/>
                <w:lang w:val="en-US" w:eastAsia="zh-CN"/>
              </w:rPr>
              <w:t>.0</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下风向2#</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1.20</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1.25</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1.20</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下风向3#</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1.23</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1.18</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1.23</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w:t>
            </w:r>
            <w:r>
              <w:rPr>
                <w:rFonts w:hint="eastAsia" w:ascii="Times New Roman" w:hAnsi="Times New Roman" w:eastAsia="宋体" w:cs="Times New Roman"/>
                <w:szCs w:val="21"/>
              </w:rPr>
              <w:t>4</w:t>
            </w:r>
            <w:r>
              <w:rPr>
                <w:rFonts w:ascii="Times New Roman" w:hAnsi="Times New Roman" w:eastAsia="宋体" w:cs="Times New Roman"/>
                <w:szCs w:val="21"/>
              </w:rPr>
              <w:t>#</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1.19</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1.16</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1.17</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2019.08.22</w:t>
            </w:r>
          </w:p>
        </w:tc>
        <w:tc>
          <w:tcPr>
            <w:tcW w:w="1124"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rPr>
              <w:t>上</w:t>
            </w:r>
            <w:r>
              <w:rPr>
                <w:rFonts w:ascii="Times New Roman" w:hAnsi="Times New Roman" w:eastAsia="宋体" w:cs="Times New Roman"/>
                <w:szCs w:val="21"/>
              </w:rPr>
              <w:t>风向1#</w:t>
            </w:r>
          </w:p>
        </w:tc>
        <w:tc>
          <w:tcPr>
            <w:tcW w:w="932"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非甲烷总烃</w:t>
            </w: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1.01</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1.03</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1.02</w:t>
            </w:r>
          </w:p>
        </w:tc>
        <w:tc>
          <w:tcPr>
            <w:tcW w:w="852"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1.25</w:t>
            </w:r>
          </w:p>
        </w:tc>
        <w:tc>
          <w:tcPr>
            <w:tcW w:w="1537" w:type="dxa"/>
            <w:vMerge w:val="restart"/>
            <w:vAlign w:val="center"/>
          </w:tcPr>
          <w:p>
            <w:pPr>
              <w:jc w:val="center"/>
              <w:rPr>
                <w:rFonts w:ascii="宋体" w:hAnsi="宋体" w:eastAsia="宋体" w:cs="宋体"/>
                <w:color w:val="000000"/>
                <w:szCs w:val="21"/>
              </w:rPr>
            </w:pPr>
            <w:r>
              <w:rPr>
                <w:rFonts w:hint="default"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2</w:t>
            </w:r>
            <w:r>
              <w:rPr>
                <w:rFonts w:hint="default" w:ascii="Times New Roman" w:hAnsi="Times New Roman" w:eastAsia="宋体" w:cs="Times New Roman"/>
                <w:color w:val="000000"/>
                <w:szCs w:val="21"/>
                <w:lang w:val="en-US" w:eastAsia="zh-CN"/>
              </w:rPr>
              <w:t>.0</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下风向2#</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1.23</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1.22</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1.25</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下风向3#</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1.18</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1.19</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1.16</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124"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w:t>
            </w:r>
            <w:r>
              <w:rPr>
                <w:rFonts w:hint="eastAsia" w:ascii="Times New Roman" w:hAnsi="Times New Roman" w:eastAsia="宋体" w:cs="Times New Roman"/>
                <w:szCs w:val="21"/>
              </w:rPr>
              <w:t>4</w:t>
            </w:r>
            <w:r>
              <w:rPr>
                <w:rFonts w:ascii="Times New Roman" w:hAnsi="Times New Roman" w:eastAsia="宋体" w:cs="Times New Roman"/>
                <w:szCs w:val="21"/>
              </w:rPr>
              <w:t>#</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1.16</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1.21</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1.23</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restart"/>
            <w:vAlign w:val="center"/>
          </w:tcPr>
          <w:p>
            <w:pPr>
              <w:spacing w:after="0"/>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 w:val="21"/>
                <w:szCs w:val="21"/>
                <w:highlight w:val="none"/>
                <w:lang w:val="en-US" w:eastAsia="zh-CN"/>
              </w:rPr>
              <w:t>2019.08.21</w:t>
            </w:r>
          </w:p>
        </w:tc>
        <w:tc>
          <w:tcPr>
            <w:tcW w:w="1124" w:type="dxa"/>
            <w:vAlign w:val="center"/>
          </w:tcPr>
          <w:p>
            <w:pPr>
              <w:spacing w:after="0"/>
              <w:jc w:val="center"/>
              <w:textAlignment w:val="center"/>
              <w:rPr>
                <w:rFonts w:ascii="Times New Roman" w:hAnsi="Times New Roman" w:eastAsia="宋体" w:cs="Times New Roman"/>
                <w:szCs w:val="21"/>
              </w:rPr>
            </w:pPr>
            <w:r>
              <w:rPr>
                <w:rFonts w:hint="eastAsia" w:ascii="Times New Roman" w:hAnsi="Times New Roman" w:eastAsia="宋体" w:cs="Times New Roman"/>
                <w:sz w:val="21"/>
                <w:szCs w:val="21"/>
                <w:lang w:eastAsia="zh-CN"/>
              </w:rPr>
              <w:t>上</w:t>
            </w:r>
            <w:r>
              <w:rPr>
                <w:rFonts w:hint="default" w:ascii="Times New Roman" w:hAnsi="Times New Roman" w:eastAsia="宋体" w:cs="Times New Roman"/>
                <w:sz w:val="21"/>
                <w:szCs w:val="21"/>
              </w:rPr>
              <w:t>风向1#</w:t>
            </w:r>
          </w:p>
        </w:tc>
        <w:tc>
          <w:tcPr>
            <w:tcW w:w="932"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颗粒物</w:t>
            </w: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0.117</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0.100</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0.100</w:t>
            </w:r>
          </w:p>
        </w:tc>
        <w:tc>
          <w:tcPr>
            <w:tcW w:w="852"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1537" w:type="dxa"/>
            <w:vMerge w:val="restart"/>
            <w:vAlign w:val="center"/>
          </w:tcPr>
          <w:p>
            <w:pPr>
              <w:spacing w:after="0"/>
              <w:jc w:val="center"/>
              <w:textAlignment w:val="center"/>
              <w:rPr>
                <w:rFonts w:ascii="宋体" w:hAnsi="宋体" w:eastAsia="宋体" w:cs="宋体"/>
                <w:color w:val="000000"/>
                <w:szCs w:val="21"/>
              </w:rPr>
            </w:pPr>
            <w:r>
              <w:rPr>
                <w:rFonts w:hint="eastAsia" w:ascii="Times New Roman" w:hAnsi="Times New Roman" w:eastAsia="宋体" w:cs="Times New Roman"/>
                <w:color w:val="000000"/>
                <w:sz w:val="21"/>
                <w:szCs w:val="21"/>
                <w:lang w:val="en-US" w:eastAsia="zh-CN"/>
              </w:rPr>
              <w:t>0.301</w:t>
            </w:r>
          </w:p>
        </w:tc>
        <w:tc>
          <w:tcPr>
            <w:tcW w:w="707" w:type="dxa"/>
            <w:vMerge w:val="restart"/>
            <w:vAlign w:val="center"/>
          </w:tcPr>
          <w:p>
            <w:pPr>
              <w:spacing w:after="0"/>
              <w:jc w:val="center"/>
              <w:rPr>
                <w:rFonts w:ascii="Times New Roman" w:hAnsi="Times New Roman" w:eastAsia="宋体" w:cs="Times New Roman"/>
                <w:color w:val="000000"/>
                <w:szCs w:val="21"/>
              </w:rPr>
            </w:pPr>
            <w:r>
              <w:rPr>
                <w:rFonts w:hint="default" w:ascii="Times New Roman" w:hAnsi="Times New Roman" w:eastAsia="宋体" w:cs="Times New Roman"/>
                <w:color w:val="000000"/>
                <w:sz w:val="21"/>
                <w:szCs w:val="21"/>
              </w:rPr>
              <w:t>≤</w:t>
            </w:r>
            <w:r>
              <w:rPr>
                <w:rFonts w:hint="eastAsia" w:ascii="Times New Roman" w:hAnsi="Times New Roman" w:eastAsia="宋体" w:cs="Times New Roman"/>
                <w:color w:val="000000"/>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下风向2#</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0.267</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0.284</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下风向3#</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0.251</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0.284</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w:t>
            </w: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0.250</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0.267</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0.234</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restart"/>
            <w:vAlign w:val="center"/>
          </w:tcPr>
          <w:p>
            <w:pPr>
              <w:spacing w:after="0"/>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 w:val="21"/>
                <w:szCs w:val="21"/>
                <w:highlight w:val="none"/>
                <w:lang w:val="en-US" w:eastAsia="zh-CN"/>
              </w:rPr>
              <w:t>2019.08.22</w:t>
            </w:r>
          </w:p>
        </w:tc>
        <w:tc>
          <w:tcPr>
            <w:tcW w:w="1124" w:type="dxa"/>
            <w:vAlign w:val="center"/>
          </w:tcPr>
          <w:p>
            <w:pPr>
              <w:spacing w:after="0"/>
              <w:jc w:val="center"/>
              <w:textAlignment w:val="center"/>
              <w:rPr>
                <w:rFonts w:ascii="Times New Roman" w:hAnsi="Times New Roman" w:eastAsia="宋体" w:cs="Times New Roman"/>
                <w:szCs w:val="21"/>
              </w:rPr>
            </w:pPr>
            <w:r>
              <w:rPr>
                <w:rFonts w:hint="eastAsia" w:ascii="Times New Roman" w:hAnsi="Times New Roman" w:eastAsia="宋体" w:cs="Times New Roman"/>
                <w:sz w:val="21"/>
                <w:szCs w:val="21"/>
                <w:lang w:eastAsia="zh-CN"/>
              </w:rPr>
              <w:t>上</w:t>
            </w:r>
            <w:r>
              <w:rPr>
                <w:rFonts w:hint="default" w:ascii="Times New Roman" w:hAnsi="Times New Roman" w:eastAsia="宋体" w:cs="Times New Roman"/>
                <w:sz w:val="21"/>
                <w:szCs w:val="21"/>
              </w:rPr>
              <w:t>风向1#</w:t>
            </w:r>
          </w:p>
        </w:tc>
        <w:tc>
          <w:tcPr>
            <w:tcW w:w="932"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颗粒物</w:t>
            </w: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0.150</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0.134</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0.150</w:t>
            </w:r>
          </w:p>
        </w:tc>
        <w:tc>
          <w:tcPr>
            <w:tcW w:w="852"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0.334</w:t>
            </w:r>
          </w:p>
        </w:tc>
        <w:tc>
          <w:tcPr>
            <w:tcW w:w="1537" w:type="dxa"/>
            <w:vMerge w:val="restart"/>
            <w:vAlign w:val="center"/>
          </w:tcPr>
          <w:p>
            <w:pPr>
              <w:spacing w:after="0"/>
              <w:jc w:val="center"/>
              <w:textAlignment w:val="center"/>
              <w:rPr>
                <w:rFonts w:ascii="宋体" w:hAnsi="宋体" w:eastAsia="宋体" w:cs="宋体"/>
                <w:color w:val="000000"/>
                <w:szCs w:val="21"/>
              </w:rPr>
            </w:pPr>
            <w:r>
              <w:rPr>
                <w:rFonts w:hint="eastAsia" w:ascii="Times New Roman" w:hAnsi="Times New Roman" w:eastAsia="宋体" w:cs="Times New Roman"/>
                <w:color w:val="000000"/>
                <w:sz w:val="21"/>
                <w:szCs w:val="21"/>
                <w:lang w:val="en-US" w:eastAsia="zh-CN"/>
              </w:rPr>
              <w:t>0.334</w:t>
            </w:r>
          </w:p>
        </w:tc>
        <w:tc>
          <w:tcPr>
            <w:tcW w:w="707" w:type="dxa"/>
            <w:vMerge w:val="restart"/>
            <w:vAlign w:val="center"/>
          </w:tcPr>
          <w:p>
            <w:pPr>
              <w:spacing w:after="0"/>
              <w:jc w:val="center"/>
              <w:rPr>
                <w:rFonts w:ascii="Times New Roman" w:hAnsi="Times New Roman" w:eastAsia="宋体" w:cs="Times New Roman"/>
                <w:color w:val="000000"/>
                <w:szCs w:val="21"/>
              </w:rPr>
            </w:pPr>
            <w:r>
              <w:rPr>
                <w:rFonts w:hint="default" w:ascii="Times New Roman" w:hAnsi="Times New Roman" w:eastAsia="宋体" w:cs="Times New Roman"/>
                <w:color w:val="000000"/>
                <w:sz w:val="21"/>
                <w:szCs w:val="21"/>
              </w:rPr>
              <w:t>≤</w:t>
            </w:r>
            <w:r>
              <w:rPr>
                <w:rFonts w:hint="eastAsia" w:ascii="Times New Roman" w:hAnsi="Times New Roman" w:eastAsia="宋体" w:cs="Times New Roman"/>
                <w:color w:val="000000"/>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下风向2#</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0.317</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0.284</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下风向3#</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0.334</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0.317</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Merge w:val="continue"/>
            <w:vAlign w:val="center"/>
          </w:tcPr>
          <w:p>
            <w:pPr>
              <w:spacing w:after="0"/>
              <w:jc w:val="center"/>
              <w:textAlignment w:val="center"/>
              <w:rPr>
                <w:rFonts w:ascii="Times New Roman" w:hAnsi="Times New Roman" w:eastAsia="宋体" w:cs="Times New Roman"/>
                <w:color w:val="000000"/>
                <w:szCs w:val="21"/>
              </w:rPr>
            </w:pPr>
          </w:p>
        </w:tc>
        <w:tc>
          <w:tcPr>
            <w:tcW w:w="1124" w:type="dxa"/>
            <w:vAlign w:val="center"/>
          </w:tcPr>
          <w:p>
            <w:pPr>
              <w:spacing w:after="0"/>
              <w:jc w:val="center"/>
              <w:textAlignment w:val="center"/>
              <w:rPr>
                <w:rFonts w:ascii="Times New Roman" w:hAnsi="Times New Roman" w:eastAsia="宋体" w:cs="Times New Roman"/>
                <w:szCs w:val="21"/>
              </w:rPr>
            </w:pPr>
            <w:r>
              <w:rPr>
                <w:rFonts w:hint="default" w:ascii="Times New Roman" w:hAnsi="Times New Roman" w:eastAsia="宋体" w:cs="Times New Roman"/>
                <w:sz w:val="21"/>
                <w:szCs w:val="21"/>
              </w:rPr>
              <w:t>下风向</w:t>
            </w: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rPr>
              <w:t>#</w:t>
            </w:r>
          </w:p>
        </w:tc>
        <w:tc>
          <w:tcPr>
            <w:tcW w:w="932" w:type="dxa"/>
            <w:vMerge w:val="continue"/>
            <w:vAlign w:val="center"/>
          </w:tcPr>
          <w:p>
            <w:pPr>
              <w:jc w:val="center"/>
              <w:textAlignment w:val="center"/>
              <w:rPr>
                <w:rFonts w:ascii="Times New Roman" w:hAnsi="Times New Roman" w:eastAsia="宋体" w:cs="Times New Roman"/>
                <w:color w:val="000000"/>
                <w:szCs w:val="21"/>
              </w:rPr>
            </w:pPr>
          </w:p>
        </w:tc>
        <w:tc>
          <w:tcPr>
            <w:tcW w:w="885" w:type="dxa"/>
            <w:vAlign w:val="center"/>
          </w:tcPr>
          <w:p>
            <w:pPr>
              <w:jc w:val="center"/>
              <w:textAlignment w:val="center"/>
              <w:rPr>
                <w:rFonts w:ascii="Times New Roman" w:hAnsi="Times New Roman" w:eastAsia="宋体" w:cs="Times New Roman"/>
                <w:color w:val="000000"/>
                <w:szCs w:val="21"/>
              </w:rPr>
            </w:pPr>
            <w:r>
              <w:rPr>
                <w:rFonts w:hint="default" w:ascii="Times New Roman" w:hAnsi="Times New Roman" w:eastAsia="宋体" w:cs="Times New Roman"/>
                <w:color w:val="000000"/>
                <w:szCs w:val="21"/>
              </w:rPr>
              <w:t>mg/m</w:t>
            </w:r>
            <w:r>
              <w:rPr>
                <w:rFonts w:hint="default" w:ascii="Times New Roman" w:hAnsi="Times New Roman" w:eastAsia="宋体" w:cs="Times New Roman"/>
                <w:color w:val="000000"/>
                <w:szCs w:val="21"/>
                <w:vertAlign w:val="superscript"/>
              </w:rPr>
              <w:t>3</w:t>
            </w:r>
          </w:p>
        </w:tc>
        <w:tc>
          <w:tcPr>
            <w:tcW w:w="73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0.334</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0.301</w:t>
            </w:r>
          </w:p>
        </w:tc>
        <w:tc>
          <w:tcPr>
            <w:tcW w:w="853"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0.317</w:t>
            </w:r>
          </w:p>
        </w:tc>
        <w:tc>
          <w:tcPr>
            <w:tcW w:w="852" w:type="dxa"/>
            <w:vMerge w:val="continue"/>
            <w:vAlign w:val="center"/>
          </w:tcPr>
          <w:p>
            <w:pPr>
              <w:jc w:val="center"/>
              <w:textAlignment w:val="center"/>
              <w:rPr>
                <w:rFonts w:ascii="Times New Roman" w:hAnsi="Times New Roman" w:eastAsia="宋体" w:cs="Times New Roman"/>
                <w:color w:val="000000"/>
                <w:szCs w:val="21"/>
              </w:rPr>
            </w:pP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2019.08.21</w:t>
            </w:r>
          </w:p>
        </w:tc>
        <w:tc>
          <w:tcPr>
            <w:tcW w:w="1124"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sz w:val="21"/>
                <w:szCs w:val="21"/>
                <w:lang w:eastAsia="zh-CN"/>
              </w:rPr>
              <w:t>车间门外</w:t>
            </w:r>
            <w:r>
              <w:rPr>
                <w:rFonts w:hint="eastAsia" w:ascii="Times New Roman" w:hAnsi="Times New Roman" w:eastAsia="宋体" w:cs="Times New Roman"/>
                <w:sz w:val="21"/>
                <w:szCs w:val="21"/>
                <w:lang w:val="en-US" w:eastAsia="zh-CN"/>
              </w:rPr>
              <w:t>1点5</w:t>
            </w:r>
            <w:r>
              <w:rPr>
                <w:rFonts w:hint="default" w:ascii="Times New Roman" w:hAnsi="Times New Roman" w:eastAsia="宋体" w:cs="Times New Roman"/>
                <w:sz w:val="21"/>
                <w:szCs w:val="21"/>
              </w:rPr>
              <w:t>#</w:t>
            </w:r>
          </w:p>
        </w:tc>
        <w:tc>
          <w:tcPr>
            <w:tcW w:w="932"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eastAsia="zh-CN"/>
              </w:rPr>
              <w:t>非甲烷总烃</w:t>
            </w:r>
          </w:p>
        </w:tc>
        <w:tc>
          <w:tcPr>
            <w:tcW w:w="885"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default" w:ascii="Times New Roman" w:hAnsi="Times New Roman" w:eastAsia="宋体" w:cs="Times New Roman"/>
                <w:color w:val="000000"/>
                <w:sz w:val="21"/>
                <w:szCs w:val="21"/>
              </w:rPr>
              <w:t>mg/m</w:t>
            </w:r>
            <w:r>
              <w:rPr>
                <w:rFonts w:hint="default" w:ascii="Times New Roman" w:hAnsi="Times New Roman" w:eastAsia="宋体" w:cs="Times New Roman"/>
                <w:color w:val="000000"/>
                <w:sz w:val="21"/>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1.52</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1.56</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1.55</w:t>
            </w:r>
          </w:p>
        </w:tc>
        <w:tc>
          <w:tcPr>
            <w:tcW w:w="852"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1.56</w:t>
            </w:r>
          </w:p>
        </w:tc>
        <w:tc>
          <w:tcPr>
            <w:tcW w:w="1537"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default"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4</w:t>
            </w:r>
            <w:r>
              <w:rPr>
                <w:rFonts w:hint="default" w:ascii="Times New Roman" w:hAnsi="Times New Roman" w:eastAsia="宋体" w:cs="Times New Roman"/>
                <w:color w:val="000000"/>
                <w:szCs w:val="21"/>
                <w:lang w:val="en-US" w:eastAsia="zh-CN"/>
              </w:rPr>
              <w:t>.0</w:t>
            </w:r>
          </w:p>
        </w:tc>
        <w:tc>
          <w:tcPr>
            <w:tcW w:w="707"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656" w:hRule="atLeast"/>
          <w:jc w:val="center"/>
        </w:trPr>
        <w:tc>
          <w:tcPr>
            <w:tcW w:w="71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highlight w:val="none"/>
                <w:lang w:val="en-US" w:eastAsia="zh-CN"/>
              </w:rPr>
              <w:t>2019.08.22</w:t>
            </w:r>
          </w:p>
        </w:tc>
        <w:tc>
          <w:tcPr>
            <w:tcW w:w="1124"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sz w:val="21"/>
                <w:szCs w:val="21"/>
                <w:lang w:eastAsia="zh-CN"/>
              </w:rPr>
              <w:t>车间门外</w:t>
            </w:r>
            <w:r>
              <w:rPr>
                <w:rFonts w:hint="eastAsia" w:ascii="Times New Roman" w:hAnsi="Times New Roman" w:eastAsia="宋体" w:cs="Times New Roman"/>
                <w:sz w:val="21"/>
                <w:szCs w:val="21"/>
                <w:lang w:val="en-US" w:eastAsia="zh-CN"/>
              </w:rPr>
              <w:t>1点5</w:t>
            </w:r>
            <w:r>
              <w:rPr>
                <w:rFonts w:hint="default" w:ascii="Times New Roman" w:hAnsi="Times New Roman" w:eastAsia="宋体" w:cs="Times New Roman"/>
                <w:sz w:val="21"/>
                <w:szCs w:val="21"/>
              </w:rPr>
              <w:t>#</w:t>
            </w:r>
          </w:p>
        </w:tc>
        <w:tc>
          <w:tcPr>
            <w:tcW w:w="932"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eastAsia="zh-CN"/>
              </w:rPr>
              <w:t>非甲烷总烃</w:t>
            </w:r>
          </w:p>
        </w:tc>
        <w:tc>
          <w:tcPr>
            <w:tcW w:w="885"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default" w:ascii="Times New Roman" w:hAnsi="Times New Roman" w:eastAsia="宋体" w:cs="Times New Roman"/>
                <w:color w:val="000000"/>
                <w:sz w:val="21"/>
                <w:szCs w:val="21"/>
              </w:rPr>
              <w:t>mg/m</w:t>
            </w:r>
            <w:r>
              <w:rPr>
                <w:rFonts w:hint="default" w:ascii="Times New Roman" w:hAnsi="Times New Roman" w:eastAsia="宋体" w:cs="Times New Roman"/>
                <w:color w:val="000000"/>
                <w:sz w:val="21"/>
                <w:szCs w:val="21"/>
                <w:vertAlign w:val="superscript"/>
              </w:rPr>
              <w:t>3</w:t>
            </w:r>
          </w:p>
        </w:tc>
        <w:tc>
          <w:tcPr>
            <w:tcW w:w="73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1.54</w:t>
            </w:r>
          </w:p>
        </w:tc>
        <w:tc>
          <w:tcPr>
            <w:tcW w:w="729"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1.55</w:t>
            </w:r>
          </w:p>
        </w:tc>
        <w:tc>
          <w:tcPr>
            <w:tcW w:w="853"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1.53</w:t>
            </w:r>
          </w:p>
        </w:tc>
        <w:tc>
          <w:tcPr>
            <w:tcW w:w="852" w:type="dxa"/>
            <w:vAlign w:val="center"/>
          </w:tcPr>
          <w:p>
            <w:pPr>
              <w:spacing w:after="0"/>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 w:val="21"/>
                <w:szCs w:val="21"/>
                <w:lang w:val="en-US" w:eastAsia="zh-CN"/>
              </w:rPr>
              <w:t xml:space="preserve">1.55                      </w:t>
            </w:r>
          </w:p>
        </w:tc>
        <w:tc>
          <w:tcPr>
            <w:tcW w:w="1537"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default" w:ascii="Times New Roman" w:hAnsi="Times New Roman" w:eastAsia="宋体" w:cs="Times New Roman"/>
                <w:color w:val="000000"/>
                <w:szCs w:val="21"/>
                <w:lang w:eastAsia="zh-CN"/>
              </w:rPr>
              <w:t>≤</w:t>
            </w:r>
            <w:r>
              <w:rPr>
                <w:rFonts w:hint="eastAsia" w:ascii="Times New Roman" w:hAnsi="Times New Roman" w:eastAsia="宋体" w:cs="Times New Roman"/>
                <w:color w:val="000000"/>
                <w:szCs w:val="21"/>
                <w:lang w:val="en-US" w:eastAsia="zh-CN"/>
              </w:rPr>
              <w:t>4</w:t>
            </w:r>
            <w:r>
              <w:rPr>
                <w:rFonts w:hint="default" w:ascii="Times New Roman" w:hAnsi="Times New Roman" w:eastAsia="宋体" w:cs="Times New Roman"/>
                <w:color w:val="000000"/>
                <w:szCs w:val="21"/>
                <w:lang w:val="en-US" w:eastAsia="zh-CN"/>
              </w:rPr>
              <w:t>.0</w:t>
            </w:r>
          </w:p>
        </w:tc>
        <w:tc>
          <w:tcPr>
            <w:tcW w:w="707"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97" w:hRule="atLeast"/>
          <w:jc w:val="center"/>
        </w:trPr>
        <w:tc>
          <w:tcPr>
            <w:tcW w:w="719" w:type="dxa"/>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备注</w:t>
            </w:r>
          </w:p>
        </w:tc>
        <w:tc>
          <w:tcPr>
            <w:tcW w:w="8358" w:type="dxa"/>
            <w:gridSpan w:val="9"/>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w:t>
            </w:r>
          </w:p>
        </w:tc>
      </w:tr>
    </w:tbl>
    <w:p>
      <w:pPr>
        <w:pStyle w:val="5"/>
        <w:rPr>
          <w:rFonts w:ascii="Times New Roman" w:hAnsi="Times New Roman" w:cs="Times New Roman"/>
        </w:rPr>
      </w:pPr>
    </w:p>
    <w:p>
      <w:pPr>
        <w:pStyle w:val="5"/>
        <w:rPr>
          <w:rFonts w:ascii="Times New Roman" w:hAnsi="Times New Roman" w:cs="Times New Roman"/>
        </w:rPr>
      </w:pPr>
    </w:p>
    <w:p>
      <w:pPr>
        <w:pStyle w:val="5"/>
        <w:rPr>
          <w:rFonts w:ascii="Times New Roman" w:hAnsi="Times New Roman" w:cs="Times New Roman"/>
        </w:rPr>
      </w:pPr>
      <w:r>
        <w:rPr>
          <w:rFonts w:ascii="Times New Roman" w:hAnsi="Times New Roman" w:cs="Times New Roman"/>
        </w:rPr>
        <w:t>7.1.</w:t>
      </w:r>
      <w:r>
        <w:rPr>
          <w:rFonts w:hint="eastAsia" w:ascii="Times New Roman" w:hAnsi="Times New Roman" w:cs="Times New Roman"/>
          <w:lang w:val="en-US" w:eastAsia="zh-CN"/>
        </w:rPr>
        <w:t>3</w:t>
      </w:r>
      <w:r>
        <w:rPr>
          <w:rFonts w:ascii="Times New Roman" w:hAnsi="Times New Roman" w:cs="Times New Roman"/>
        </w:rPr>
        <w:t>噪声检测结果</w:t>
      </w:r>
      <w:bookmarkEnd w:id="83"/>
      <w:bookmarkEnd w:id="84"/>
    </w:p>
    <w:p>
      <w:pPr>
        <w:jc w:val="center"/>
        <w:rPr>
          <w:rFonts w:ascii="Times New Roman" w:hAnsi="Times New Roman" w:eastAsia="宋体" w:cs="Times New Roman"/>
          <w:b/>
          <w:sz w:val="24"/>
          <w:szCs w:val="24"/>
        </w:rPr>
      </w:pPr>
    </w:p>
    <w:p>
      <w:pPr>
        <w:jc w:val="center"/>
        <w:rPr>
          <w:rFonts w:ascii="Times New Roman" w:hAnsi="Times New Roman" w:eastAsia="宋体" w:cs="Times New Roman"/>
          <w:b/>
          <w:sz w:val="24"/>
          <w:szCs w:val="24"/>
        </w:rPr>
      </w:pPr>
    </w:p>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表 7-</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b/>
          <w:sz w:val="24"/>
          <w:szCs w:val="24"/>
        </w:rPr>
        <w:t xml:space="preserve"> 厂界噪声检测结果</w:t>
      </w:r>
    </w:p>
    <w:p>
      <w:pPr>
        <w:pStyle w:val="2"/>
        <w:ind w:firstLine="482"/>
        <w:jc w:val="right"/>
      </w:pPr>
      <w:r>
        <w:rPr>
          <w:rFonts w:hint="eastAsia" w:ascii="Times New Roman" w:hAnsi="Times New Roman" w:cs="Times New Roman"/>
          <w:b/>
          <w:sz w:val="24"/>
        </w:rPr>
        <w:t>（单位：dB（A））</w:t>
      </w:r>
    </w:p>
    <w:tbl>
      <w:tblPr>
        <w:tblStyle w:val="37"/>
        <w:tblW w:w="8794" w:type="dxa"/>
        <w:jc w:val="center"/>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1487"/>
        <w:gridCol w:w="1906"/>
        <w:gridCol w:w="1906"/>
        <w:gridCol w:w="2325"/>
        <w:gridCol w:w="1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Merge w:val="restart"/>
            <w:vAlign w:val="center"/>
          </w:tcPr>
          <w:p>
            <w:pPr>
              <w:spacing w:line="240" w:lineRule="exact"/>
              <w:jc w:val="center"/>
              <w:rPr>
                <w:rFonts w:ascii="Times New Roman" w:hAnsi="Times New Roman" w:eastAsia="宋体" w:cs="Times New Roman"/>
                <w:b/>
                <w:szCs w:val="21"/>
              </w:rPr>
            </w:pPr>
            <w:bookmarkStart w:id="85" w:name="_Toc504325374"/>
            <w:r>
              <w:rPr>
                <w:rFonts w:ascii="Times New Roman" w:hAnsi="Times New Roman" w:eastAsia="宋体" w:cs="Times New Roman"/>
                <w:b/>
                <w:szCs w:val="21"/>
              </w:rPr>
              <w:t>检测点位</w:t>
            </w:r>
          </w:p>
        </w:tc>
        <w:tc>
          <w:tcPr>
            <w:tcW w:w="1906" w:type="dxa"/>
            <w:vAlign w:val="center"/>
          </w:tcPr>
          <w:p>
            <w:pPr>
              <w:spacing w:line="240" w:lineRule="exact"/>
              <w:jc w:val="center"/>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2019.08.21</w:t>
            </w:r>
          </w:p>
        </w:tc>
        <w:tc>
          <w:tcPr>
            <w:tcW w:w="1906" w:type="dxa"/>
            <w:vAlign w:val="center"/>
          </w:tcPr>
          <w:p>
            <w:pPr>
              <w:spacing w:line="240" w:lineRule="exact"/>
              <w:jc w:val="center"/>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2019.08.22</w:t>
            </w:r>
          </w:p>
        </w:tc>
        <w:tc>
          <w:tcPr>
            <w:tcW w:w="2325" w:type="dxa"/>
            <w:vMerge w:val="restart"/>
            <w:vAlign w:val="center"/>
          </w:tcPr>
          <w:p>
            <w:pPr>
              <w:spacing w:line="240" w:lineRule="exact"/>
              <w:jc w:val="center"/>
              <w:rPr>
                <w:rFonts w:ascii="Times New Roman" w:hAnsi="Times New Roman" w:eastAsia="宋体" w:cs="Times New Roman"/>
                <w:b/>
                <w:szCs w:val="21"/>
              </w:rPr>
            </w:pPr>
            <w:r>
              <w:rPr>
                <w:rFonts w:ascii="Times New Roman" w:hAnsi="Times New Roman" w:eastAsia="宋体" w:cs="Times New Roman"/>
                <w:b/>
                <w:szCs w:val="21"/>
              </w:rPr>
              <w:t>执行标准及标准值</w:t>
            </w:r>
          </w:p>
        </w:tc>
        <w:tc>
          <w:tcPr>
            <w:tcW w:w="1170"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446" w:hRule="atLeast"/>
          <w:jc w:val="center"/>
        </w:trPr>
        <w:tc>
          <w:tcPr>
            <w:tcW w:w="1487" w:type="dxa"/>
            <w:vMerge w:val="continue"/>
            <w:vAlign w:val="center"/>
          </w:tcPr>
          <w:p>
            <w:pPr>
              <w:spacing w:line="240" w:lineRule="exact"/>
              <w:jc w:val="center"/>
              <w:rPr>
                <w:rFonts w:ascii="Times New Roman" w:hAnsi="Times New Roman" w:eastAsia="宋体" w:cs="Times New Roman"/>
                <w:szCs w:val="21"/>
              </w:rPr>
            </w:pPr>
          </w:p>
        </w:tc>
        <w:tc>
          <w:tcPr>
            <w:tcW w:w="1906" w:type="dxa"/>
            <w:vAlign w:val="center"/>
          </w:tcPr>
          <w:p>
            <w:pPr>
              <w:spacing w:line="240" w:lineRule="exact"/>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昼间</w:t>
            </w:r>
          </w:p>
        </w:tc>
        <w:tc>
          <w:tcPr>
            <w:tcW w:w="1906" w:type="dxa"/>
            <w:vAlign w:val="center"/>
          </w:tcPr>
          <w:p>
            <w:pPr>
              <w:spacing w:line="240" w:lineRule="exact"/>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昼间</w:t>
            </w:r>
          </w:p>
        </w:tc>
        <w:tc>
          <w:tcPr>
            <w:tcW w:w="2325" w:type="dxa"/>
            <w:vMerge w:val="continue"/>
            <w:vAlign w:val="center"/>
          </w:tcPr>
          <w:p>
            <w:pPr>
              <w:jc w:val="center"/>
              <w:rPr>
                <w:rFonts w:ascii="Times New Roman" w:hAnsi="Times New Roman" w:eastAsia="宋体" w:cs="Times New Roman"/>
                <w:szCs w:val="21"/>
              </w:rPr>
            </w:pPr>
          </w:p>
        </w:tc>
        <w:tc>
          <w:tcPr>
            <w:tcW w:w="1170"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340"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东厂界</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54.1</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54.6</w:t>
            </w:r>
          </w:p>
        </w:tc>
        <w:tc>
          <w:tcPr>
            <w:tcW w:w="2325" w:type="dxa"/>
            <w:vMerge w:val="restart"/>
            <w:vAlign w:val="center"/>
          </w:tcPr>
          <w:p>
            <w:pPr>
              <w:spacing w:line="240" w:lineRule="exact"/>
              <w:jc w:val="center"/>
              <w:rPr>
                <w:rFonts w:ascii="Times New Roman" w:hAnsi="Times New Roman" w:eastAsia="宋体" w:cs="Times New Roman"/>
                <w:szCs w:val="21"/>
                <w:lang w:val="en-US"/>
              </w:rPr>
            </w:pPr>
            <w:r>
              <w:rPr>
                <w:rFonts w:ascii="Times New Roman" w:hAnsi="Times New Roman" w:eastAsia="宋体" w:cs="Times New Roman"/>
                <w:szCs w:val="21"/>
              </w:rPr>
              <w:t>昼间：</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60</w:t>
            </w:r>
          </w:p>
          <w:p>
            <w:pPr>
              <w:spacing w:line="240" w:lineRule="exact"/>
              <w:jc w:val="center"/>
              <w:rPr>
                <w:rFonts w:hint="eastAsia" w:ascii="Times New Roman" w:hAnsi="Times New Roman" w:eastAsia="宋体" w:cs="Times New Roman"/>
                <w:szCs w:val="21"/>
                <w:lang w:val="en-US" w:eastAsia="zh-CN"/>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403"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南厂界</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55.1</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55.2</w:t>
            </w:r>
          </w:p>
        </w:tc>
        <w:tc>
          <w:tcPr>
            <w:tcW w:w="2325" w:type="dxa"/>
            <w:vMerge w:val="continue"/>
            <w:vAlign w:val="center"/>
          </w:tcPr>
          <w:p>
            <w:pPr>
              <w:spacing w:line="240" w:lineRule="exact"/>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382"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西厂界</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56.6</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56.5</w:t>
            </w:r>
          </w:p>
        </w:tc>
        <w:tc>
          <w:tcPr>
            <w:tcW w:w="2325" w:type="dxa"/>
            <w:vMerge w:val="continue"/>
            <w:vAlign w:val="center"/>
          </w:tcPr>
          <w:p>
            <w:pPr>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382" w:hRule="atLeast"/>
          <w:jc w:val="center"/>
        </w:trPr>
        <w:tc>
          <w:tcPr>
            <w:tcW w:w="1487" w:type="dxa"/>
            <w:vAlign w:val="center"/>
          </w:tcPr>
          <w:p>
            <w:pPr>
              <w:spacing w:line="240" w:lineRule="exact"/>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北厂界</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54.3</w:t>
            </w:r>
          </w:p>
        </w:tc>
        <w:tc>
          <w:tcPr>
            <w:tcW w:w="1906" w:type="dxa"/>
            <w:vAlign w:val="center"/>
          </w:tcPr>
          <w:p>
            <w:pPr>
              <w:spacing w:after="0"/>
              <w:jc w:val="center"/>
              <w:textAlignment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sz w:val="21"/>
                <w:szCs w:val="21"/>
                <w:lang w:val="en-US" w:eastAsia="zh-CN"/>
              </w:rPr>
              <w:t>54.5</w:t>
            </w:r>
          </w:p>
        </w:tc>
        <w:tc>
          <w:tcPr>
            <w:tcW w:w="2325" w:type="dxa"/>
            <w:vMerge w:val="continue"/>
            <w:vAlign w:val="center"/>
          </w:tcPr>
          <w:p>
            <w:pPr>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备注</w:t>
            </w:r>
          </w:p>
        </w:tc>
        <w:tc>
          <w:tcPr>
            <w:tcW w:w="7307" w:type="dxa"/>
            <w:gridSpan w:val="4"/>
            <w:vAlign w:val="center"/>
          </w:tcPr>
          <w:p>
            <w:pPr>
              <w:spacing w:line="240" w:lineRule="exact"/>
              <w:jc w:val="left"/>
              <w:rPr>
                <w:rFonts w:ascii="Times New Roman" w:hAnsi="Times New Roman" w:eastAsia="宋体" w:cs="Times New Roman"/>
                <w:szCs w:val="21"/>
              </w:rPr>
            </w:pPr>
            <w:r>
              <w:rPr>
                <w:rFonts w:ascii="Times New Roman" w:hAnsi="Times New Roman" w:eastAsia="宋体" w:cs="Times New Roman"/>
                <w:szCs w:val="21"/>
              </w:rPr>
              <w:t>执行《工业企业厂界环境噪声排放标准》（GB12348-2008）2类标准限值</w:t>
            </w:r>
          </w:p>
        </w:tc>
      </w:tr>
    </w:tbl>
    <w:p>
      <w:pPr>
        <w:pStyle w:val="4"/>
        <w:rPr>
          <w:rFonts w:ascii="Times New Roman" w:hAnsi="Times New Roman" w:cs="Times New Roman"/>
        </w:rPr>
      </w:pPr>
      <w:r>
        <w:rPr>
          <w:rFonts w:ascii="Times New Roman" w:hAnsi="Times New Roman" w:cs="Times New Roman"/>
        </w:rPr>
        <w:t>7.2 检测结果分析</w:t>
      </w:r>
      <w:bookmarkEnd w:id="85"/>
    </w:p>
    <w:p>
      <w:pPr>
        <w:pStyle w:val="5"/>
        <w:ind w:firstLine="480" w:firstLineChars="200"/>
        <w:rPr>
          <w:rFonts w:ascii="Times New Roman" w:hAnsi="Times New Roman" w:cs="Times New Roman"/>
        </w:rPr>
      </w:pPr>
      <w:bookmarkStart w:id="86" w:name="_Toc504325376"/>
      <w:r>
        <w:rPr>
          <w:rFonts w:ascii="Times New Roman" w:hAnsi="Times New Roman" w:cs="Times New Roman"/>
        </w:rPr>
        <w:t>7.2.</w:t>
      </w:r>
      <w:r>
        <w:rPr>
          <w:rFonts w:hint="eastAsia" w:ascii="Times New Roman" w:hAnsi="Times New Roman" w:cs="Times New Roman"/>
        </w:rPr>
        <w:t>1有</w:t>
      </w:r>
      <w:r>
        <w:rPr>
          <w:rFonts w:ascii="Times New Roman" w:hAnsi="Times New Roman" w:cs="Times New Roman"/>
        </w:rPr>
        <w:t>组织废气检测结果</w:t>
      </w:r>
    </w:p>
    <w:bookmarkEnd w:id="86"/>
    <w:p>
      <w:pPr>
        <w:pStyle w:val="5"/>
        <w:ind w:firstLine="480" w:firstLineChars="200"/>
        <w:rPr>
          <w:rFonts w:hint="eastAsia" w:ascii="Times New Roman" w:hAnsi="Times New Roman" w:eastAsia="宋体" w:cs="Times New Roman"/>
          <w:lang w:val="en-US" w:eastAsia="zh-CN"/>
        </w:rPr>
      </w:pPr>
      <w:bookmarkStart w:id="87" w:name="_Toc497001493"/>
      <w:bookmarkStart w:id="88" w:name="_Toc504325377"/>
      <w:r>
        <w:rPr>
          <w:rFonts w:hint="eastAsia" w:ascii="Times New Roman" w:hAnsi="Times New Roman" w:eastAsia="宋体" w:cs="Times New Roman"/>
          <w:lang w:eastAsia="zh-CN"/>
        </w:rPr>
        <w:t>本项目注塑、吹塑工序排气筒出口非甲烷总烃实测浓度最大值为</w:t>
      </w:r>
      <w:r>
        <w:rPr>
          <w:rFonts w:hint="eastAsia" w:ascii="Times New Roman" w:hAnsi="Times New Roman" w:eastAsia="宋体" w:cs="Times New Roman"/>
          <w:lang w:val="en-US" w:eastAsia="zh-CN"/>
        </w:rPr>
        <w:t>3.89</w:t>
      </w:r>
      <w:r>
        <w:rPr>
          <w:rFonts w:hint="eastAsia" w:ascii="Times New Roman" w:hAnsi="Times New Roman" w:eastAsia="宋体" w:cs="Times New Roman"/>
        </w:rPr>
        <w:t>mg/m</w:t>
      </w:r>
      <w:r>
        <w:rPr>
          <w:rFonts w:hint="eastAsia" w:ascii="Times New Roman" w:hAnsi="Times New Roman" w:eastAsia="宋体" w:cs="Times New Roman"/>
          <w:vertAlign w:val="superscript"/>
        </w:rPr>
        <w:t>3</w:t>
      </w:r>
      <w:r>
        <w:rPr>
          <w:rFonts w:hint="eastAsia" w:ascii="Times New Roman" w:hAnsi="Times New Roman" w:eastAsia="宋体" w:cs="Times New Roman"/>
        </w:rPr>
        <w:t>，</w:t>
      </w:r>
      <w:r>
        <w:rPr>
          <w:rFonts w:hint="eastAsia" w:ascii="Times New Roman" w:hAnsi="Times New Roman" w:eastAsia="宋体" w:cs="Times New Roman"/>
          <w:lang w:eastAsia="zh-CN"/>
        </w:rPr>
        <w:t>满足</w:t>
      </w:r>
      <w:r>
        <w:rPr>
          <w:rFonts w:hint="eastAsia" w:ascii="Times New Roman" w:hAnsi="Times New Roman" w:eastAsia="宋体" w:cs="Times New Roman"/>
        </w:rPr>
        <w:t>《合成树脂工业污染物排放标准》（GB31572-2015）表5大气污染物特别排放限值</w:t>
      </w:r>
      <w:r>
        <w:rPr>
          <w:rFonts w:hint="eastAsia" w:ascii="Times New Roman" w:hAnsi="Times New Roman" w:eastAsia="宋体" w:cs="Times New Roman"/>
          <w:lang w:eastAsia="zh-CN"/>
        </w:rPr>
        <w:t>（非甲烷总烃≤</w:t>
      </w:r>
      <w:r>
        <w:rPr>
          <w:rFonts w:hint="eastAsia" w:ascii="Times New Roman" w:hAnsi="Times New Roman" w:eastAsia="宋体" w:cs="Times New Roman"/>
          <w:lang w:val="en-US" w:eastAsia="zh-CN"/>
        </w:rPr>
        <w:t>60</w:t>
      </w:r>
      <w:r>
        <w:rPr>
          <w:rFonts w:hint="eastAsia" w:ascii="Times New Roman" w:hAnsi="Times New Roman" w:eastAsia="宋体" w:cs="Times New Roman"/>
          <w:lang w:eastAsia="zh-CN"/>
        </w:rPr>
        <w:t>mg/m</w:t>
      </w:r>
      <w:r>
        <w:rPr>
          <w:rFonts w:hint="eastAsia" w:ascii="Times New Roman" w:hAnsi="Times New Roman" w:eastAsia="宋体" w:cs="Times New Roman"/>
          <w:vertAlign w:val="superscript"/>
          <w:lang w:eastAsia="zh-CN"/>
        </w:rPr>
        <w:t>3</w:t>
      </w:r>
      <w:r>
        <w:rPr>
          <w:rFonts w:hint="eastAsia" w:ascii="Times New Roman" w:hAnsi="Times New Roman" w:eastAsia="宋体" w:cs="Times New Roman"/>
          <w:lang w:eastAsia="zh-CN"/>
        </w:rPr>
        <w:t>），非甲烷总烃去除效率最低值为</w:t>
      </w:r>
      <w:r>
        <w:rPr>
          <w:rFonts w:hint="eastAsia" w:ascii="Times New Roman" w:hAnsi="Times New Roman" w:eastAsia="宋体" w:cs="Times New Roman"/>
          <w:lang w:val="en-US" w:eastAsia="zh-CN"/>
        </w:rPr>
        <w:t>68.2%，未满足</w:t>
      </w:r>
      <w:r>
        <w:rPr>
          <w:rFonts w:hint="eastAsia" w:ascii="Times New Roman" w:hAnsi="Times New Roman" w:eastAsia="宋体" w:cs="Times New Roman"/>
          <w:lang w:eastAsia="zh-CN"/>
        </w:rPr>
        <w:t>《工业企业挥发性有机物排放控制标准》（DB13/2322-2016）表1有机化工业大气污染物去除效率（去除效率≥</w:t>
      </w:r>
      <w:r>
        <w:rPr>
          <w:rFonts w:hint="eastAsia" w:ascii="Times New Roman" w:hAnsi="Times New Roman" w:eastAsia="宋体" w:cs="Times New Roman"/>
          <w:lang w:val="en-US" w:eastAsia="zh-CN"/>
        </w:rPr>
        <w:t>90%</w:t>
      </w:r>
      <w:r>
        <w:rPr>
          <w:rFonts w:hint="eastAsia" w:ascii="Times New Roman" w:hAnsi="Times New Roman" w:eastAsia="宋体" w:cs="Times New Roman"/>
          <w:lang w:eastAsia="zh-CN"/>
        </w:rPr>
        <w:t>），故加测车间门外监控点，车间门外</w:t>
      </w:r>
      <w:r>
        <w:rPr>
          <w:rFonts w:hint="eastAsia" w:ascii="Times New Roman" w:hAnsi="Times New Roman" w:eastAsia="宋体" w:cs="Times New Roman"/>
          <w:lang w:val="en-US" w:eastAsia="zh-CN"/>
        </w:rPr>
        <w:t>1点非甲烷总烃</w:t>
      </w:r>
      <w:r>
        <w:rPr>
          <w:rFonts w:hint="eastAsia" w:ascii="Times New Roman" w:hAnsi="Times New Roman" w:eastAsia="宋体" w:cs="Times New Roman"/>
        </w:rPr>
        <w:t>浓度最高值为</w:t>
      </w:r>
      <w:r>
        <w:rPr>
          <w:rFonts w:hint="eastAsia" w:ascii="Times New Roman" w:hAnsi="Times New Roman" w:eastAsia="宋体" w:cs="Times New Roman"/>
          <w:lang w:val="en-US" w:eastAsia="zh-CN"/>
        </w:rPr>
        <w:t>1.56</w:t>
      </w:r>
      <w:r>
        <w:rPr>
          <w:rFonts w:hint="eastAsia" w:ascii="Times New Roman" w:hAnsi="Times New Roman" w:eastAsia="宋体" w:cs="Times New Roman"/>
        </w:rPr>
        <w:t>mg/m</w:t>
      </w:r>
      <w:r>
        <w:rPr>
          <w:rFonts w:hint="eastAsia" w:ascii="Times New Roman" w:hAnsi="Times New Roman" w:eastAsia="宋体" w:cs="Times New Roman"/>
          <w:vertAlign w:val="superscript"/>
        </w:rPr>
        <w:t>3</w:t>
      </w:r>
      <w:r>
        <w:rPr>
          <w:rFonts w:hint="eastAsia" w:ascii="Times New Roman" w:hAnsi="Times New Roman" w:eastAsia="宋体" w:cs="Times New Roman"/>
          <w:lang w:eastAsia="zh-CN"/>
        </w:rPr>
        <w:t>，满足《工业企业挥发性有机物排放控制标准》（DB13/2322-2016）</w:t>
      </w:r>
      <w:r>
        <w:rPr>
          <w:rFonts w:hint="eastAsia" w:ascii="Times New Roman" w:hAnsi="Times New Roman" w:eastAsia="宋体" w:cs="Times New Roman"/>
          <w:lang w:val="en-US" w:eastAsia="zh-CN"/>
        </w:rPr>
        <w:t>表3生产车间或生产设备边界大气污染物浓度限值（非甲烷总烃</w:t>
      </w:r>
      <w:r>
        <w:rPr>
          <w:rFonts w:hint="eastAsia" w:ascii="Times New Roman" w:hAnsi="Times New Roman" w:eastAsia="宋体" w:cs="Times New Roman"/>
        </w:rPr>
        <w:t>≤</w:t>
      </w:r>
      <w:r>
        <w:rPr>
          <w:rFonts w:hint="eastAsia" w:ascii="Times New Roman" w:hAnsi="Times New Roman" w:eastAsia="宋体" w:cs="Times New Roman"/>
          <w:lang w:val="en-US" w:eastAsia="zh-CN"/>
        </w:rPr>
        <w:t>4.0</w:t>
      </w:r>
      <w:r>
        <w:rPr>
          <w:rFonts w:hint="eastAsia" w:ascii="Times New Roman" w:hAnsi="Times New Roman" w:eastAsia="宋体" w:cs="Times New Roman"/>
          <w:lang w:eastAsia="zh-CN"/>
        </w:rPr>
        <w:t>mg/m</w:t>
      </w:r>
      <w:r>
        <w:rPr>
          <w:rFonts w:hint="eastAsia" w:ascii="Times New Roman" w:hAnsi="Times New Roman" w:eastAsia="宋体" w:cs="Times New Roman"/>
          <w:vertAlign w:val="superscript"/>
          <w:lang w:eastAsia="zh-CN"/>
        </w:rPr>
        <w:t>3</w:t>
      </w:r>
      <w:r>
        <w:rPr>
          <w:rFonts w:hint="eastAsia" w:ascii="Times New Roman" w:hAnsi="Times New Roman" w:eastAsia="宋体" w:cs="Times New Roman"/>
          <w:lang w:val="en-US" w:eastAsia="zh-CN"/>
        </w:rPr>
        <w:t>）。</w:t>
      </w:r>
    </w:p>
    <w:p>
      <w:pPr>
        <w:pStyle w:val="5"/>
        <w:ind w:firstLine="480" w:firstLineChars="200"/>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企业厂界无组织</w:t>
      </w:r>
      <w:r>
        <w:rPr>
          <w:rFonts w:hint="eastAsia" w:ascii="Times New Roman" w:hAnsi="Times New Roman" w:eastAsia="宋体" w:cs="Times New Roman"/>
          <w:lang w:eastAsia="zh-CN"/>
        </w:rPr>
        <w:t>非</w:t>
      </w:r>
      <w:r>
        <w:rPr>
          <w:rFonts w:hint="eastAsia" w:ascii="Times New Roman" w:hAnsi="Times New Roman" w:eastAsia="宋体" w:cs="Times New Roman"/>
          <w:lang w:val="en-US" w:eastAsia="zh-CN"/>
        </w:rPr>
        <w:t>甲烷总烃周界外浓度最高值为1.25mg/m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，满足《工业企业挥发性有机物排放控制标准》（DB13/2322-2016）表2企业边界大气污染物浓度限值（非甲烷总烃≤2.0mg/m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）；企业厂界无组织</w:t>
      </w:r>
      <w:r>
        <w:rPr>
          <w:rFonts w:hint="eastAsia" w:ascii="Times New Roman" w:hAnsi="Times New Roman" w:eastAsia="宋体" w:cs="Times New Roman"/>
          <w:lang w:eastAsia="zh-CN"/>
        </w:rPr>
        <w:t>颗粒物</w:t>
      </w:r>
      <w:r>
        <w:rPr>
          <w:rFonts w:hint="eastAsia" w:ascii="Times New Roman" w:hAnsi="Times New Roman" w:eastAsia="宋体" w:cs="Times New Roman"/>
          <w:lang w:val="en-US" w:eastAsia="zh-CN"/>
        </w:rPr>
        <w:t>周界外浓度最高值为0.334mg/m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，满足《合成树脂工业污染物排放标准》（GB31572-2015）表9企业边界大气污染浓度限值（颗粒物≤1.0mg/m</w:t>
      </w:r>
      <w:r>
        <w:rPr>
          <w:rFonts w:hint="eastAsia" w:ascii="Times New Roman" w:hAnsi="Times New Roman" w:eastAsia="宋体" w:cs="Times New Roman"/>
          <w:vertAlign w:val="superscript"/>
          <w:lang w:val="en-US" w:eastAsia="zh-CN"/>
        </w:rPr>
        <w:t>3</w:t>
      </w:r>
      <w:r>
        <w:rPr>
          <w:rFonts w:hint="eastAsia" w:ascii="Times New Roman" w:hAnsi="Times New Roman" w:eastAsia="宋体" w:cs="Times New Roman"/>
          <w:lang w:val="en-US" w:eastAsia="zh-CN"/>
        </w:rPr>
        <w:t>）。</w:t>
      </w:r>
    </w:p>
    <w:p>
      <w:pPr>
        <w:pStyle w:val="5"/>
        <w:ind w:firstLine="480" w:firstLineChars="200"/>
        <w:rPr>
          <w:rFonts w:hint="eastAsia" w:ascii="Times New Roman" w:hAnsi="Times New Roman" w:eastAsia="宋体" w:cs="Times New Roman"/>
        </w:rPr>
      </w:pPr>
      <w:r>
        <w:rPr>
          <w:rFonts w:hint="eastAsia" w:ascii="Times New Roman" w:hAnsi="Times New Roman" w:eastAsia="宋体" w:cs="Times New Roman"/>
        </w:rPr>
        <w:t>7.2.</w:t>
      </w:r>
      <w:bookmarkEnd w:id="87"/>
      <w:bookmarkStart w:id="89" w:name="_Toc497001494"/>
      <w:r>
        <w:rPr>
          <w:rFonts w:hint="eastAsia" w:ascii="Times New Roman" w:hAnsi="Times New Roman" w:eastAsia="宋体" w:cs="Times New Roman"/>
        </w:rPr>
        <w:t>2噪声检测结果</w:t>
      </w:r>
      <w:bookmarkEnd w:id="88"/>
      <w:bookmarkEnd w:id="89"/>
    </w:p>
    <w:p>
      <w:pPr>
        <w:pStyle w:val="5"/>
        <w:ind w:firstLine="480" w:firstLineChars="200"/>
        <w:rPr>
          <w:rFonts w:hint="eastAsia" w:eastAsia="宋体"/>
          <w:lang w:val="en-US" w:eastAsia="zh-CN"/>
        </w:rPr>
      </w:pPr>
      <w:r>
        <w:rPr>
          <w:rFonts w:hint="eastAsia" w:ascii="Times New Roman" w:hAnsi="Times New Roman" w:eastAsia="宋体" w:cs="Times New Roman"/>
        </w:rPr>
        <w:t>经检测，</w:t>
      </w:r>
      <w:r>
        <w:rPr>
          <w:rFonts w:hint="eastAsia" w:ascii="Times New Roman" w:hAnsi="Times New Roman" w:eastAsia="宋体" w:cs="Times New Roman"/>
          <w:b w:val="0"/>
          <w:bCs w:val="0"/>
          <w:sz w:val="24"/>
          <w:szCs w:val="24"/>
          <w:highlight w:val="none"/>
          <w:lang w:eastAsia="zh-CN"/>
        </w:rPr>
        <w:t>项目厂界</w:t>
      </w:r>
      <w:r>
        <w:rPr>
          <w:rFonts w:hint="default" w:ascii="Times New Roman" w:hAnsi="Times New Roman" w:eastAsia="宋体" w:cs="Times New Roman"/>
          <w:sz w:val="24"/>
          <w:szCs w:val="24"/>
          <w:highlight w:val="none"/>
        </w:rPr>
        <w:t>昼间噪声最大值为</w:t>
      </w:r>
      <w:r>
        <w:rPr>
          <w:rFonts w:hint="eastAsia" w:ascii="Times New Roman" w:hAnsi="Times New Roman" w:eastAsia="宋体" w:cs="Times New Roman"/>
          <w:sz w:val="24"/>
          <w:szCs w:val="24"/>
          <w:highlight w:val="none"/>
          <w:lang w:val="en-US" w:eastAsia="zh-CN"/>
        </w:rPr>
        <w:t>56.6</w:t>
      </w:r>
      <w:r>
        <w:rPr>
          <w:rFonts w:hint="default" w:ascii="Times New Roman" w:hAnsi="Times New Roman" w:eastAsia="宋体" w:cs="Times New Roman"/>
          <w:bCs/>
          <w:sz w:val="24"/>
          <w:szCs w:val="24"/>
          <w:highlight w:val="none"/>
        </w:rPr>
        <w:t>dB(A)</w:t>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lang w:eastAsia="zh-CN"/>
        </w:rPr>
        <w:t>满足</w:t>
      </w:r>
      <w:r>
        <w:rPr>
          <w:rFonts w:hint="default" w:ascii="Times New Roman" w:hAnsi="Times New Roman" w:eastAsia="宋体" w:cs="Times New Roman"/>
          <w:sz w:val="24"/>
          <w:szCs w:val="24"/>
          <w:highlight w:val="none"/>
        </w:rPr>
        <w:t>《工业企业厂界环境噪声排放标准》（GB12348-2008）表1中</w:t>
      </w:r>
      <w:r>
        <w:rPr>
          <w:rFonts w:hint="eastAsia" w:ascii="Times New Roman" w:hAnsi="Times New Roman" w:eastAsia="宋体" w:cs="Times New Roman"/>
          <w:szCs w:val="21"/>
          <w:highlight w:val="none"/>
          <w:lang w:val="en-US" w:eastAsia="zh-CN"/>
        </w:rPr>
        <w:t>2</w:t>
      </w:r>
      <w:r>
        <w:rPr>
          <w:rFonts w:hint="default" w:ascii="Times New Roman" w:hAnsi="Times New Roman" w:eastAsia="宋体" w:cs="Times New Roman"/>
          <w:szCs w:val="21"/>
          <w:highlight w:val="none"/>
          <w:lang w:val="en-US" w:eastAsia="zh-CN"/>
        </w:rPr>
        <w:t>类</w:t>
      </w:r>
      <w:r>
        <w:rPr>
          <w:rFonts w:hint="default" w:ascii="Times New Roman" w:hAnsi="Times New Roman" w:eastAsia="宋体" w:cs="Times New Roman"/>
          <w:szCs w:val="21"/>
          <w:highlight w:val="none"/>
        </w:rPr>
        <w:t>标准</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rPr>
        <w:t>昼间噪声值≤</w:t>
      </w:r>
      <w:r>
        <w:rPr>
          <w:rFonts w:hint="eastAsia" w:ascii="Times New Roman" w:hAnsi="Times New Roman" w:eastAsia="宋体" w:cs="Times New Roman"/>
          <w:szCs w:val="21"/>
          <w:highlight w:val="none"/>
          <w:lang w:val="en-US" w:eastAsia="zh-CN"/>
        </w:rPr>
        <w:t>60</w:t>
      </w:r>
      <w:r>
        <w:rPr>
          <w:rFonts w:hint="default" w:ascii="Times New Roman" w:hAnsi="Times New Roman" w:eastAsia="宋体" w:cs="Times New Roman"/>
          <w:szCs w:val="21"/>
          <w:highlight w:val="none"/>
        </w:rPr>
        <w:t>dB(A)</w:t>
      </w:r>
      <w:r>
        <w:rPr>
          <w:rFonts w:hint="default" w:ascii="Times New Roman" w:hAnsi="Times New Roman" w:eastAsia="宋体" w:cs="Times New Roman"/>
          <w:szCs w:val="21"/>
          <w:highlight w:val="none"/>
          <w:lang w:val="en-US" w:eastAsia="zh-CN"/>
        </w:rPr>
        <w:t>)</w:t>
      </w:r>
      <w:r>
        <w:rPr>
          <w:rFonts w:ascii="Times New Roman" w:hAnsi="Times New Roman" w:eastAsia="宋体" w:cs="Times New Roman"/>
          <w:kern w:val="0"/>
          <w:sz w:val="24"/>
          <w:szCs w:val="24"/>
        </w:rPr>
        <w:t>。</w:t>
      </w:r>
    </w:p>
    <w:p>
      <w:pPr>
        <w:pStyle w:val="4"/>
        <w:keepNext w:val="0"/>
        <w:keepLines w:val="0"/>
        <w:pageBreakBefore w:val="0"/>
        <w:kinsoku/>
        <w:wordWrap/>
        <w:overflowPunct/>
        <w:topLinePunct w:val="0"/>
        <w:autoSpaceDE/>
        <w:autoSpaceDN/>
        <w:bidi w:val="0"/>
        <w:adjustRightInd/>
        <w:snapToGrid/>
        <w:spacing w:line="360" w:lineRule="auto"/>
        <w:textAlignment w:val="auto"/>
        <w:rPr>
          <w:rFonts w:ascii="Times New Roman" w:hAnsi="Times New Roman" w:cs="Times New Roman"/>
        </w:rPr>
      </w:pPr>
      <w:bookmarkStart w:id="90" w:name="_Toc504325378"/>
      <w:r>
        <w:rPr>
          <w:rFonts w:ascii="Times New Roman" w:hAnsi="Times New Roman" w:cs="Times New Roman"/>
        </w:rPr>
        <w:t>7.3 总量控制要求</w:t>
      </w:r>
      <w:bookmarkEnd w:id="90"/>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kern w:val="0"/>
          <w:sz w:val="24"/>
          <w:szCs w:val="21"/>
        </w:rPr>
      </w:pPr>
      <w:r>
        <w:rPr>
          <w:rFonts w:ascii="Times New Roman" w:hAnsi="Times New Roman" w:eastAsia="宋体" w:cs="Times New Roman"/>
          <w:kern w:val="0"/>
          <w:sz w:val="24"/>
          <w:szCs w:val="21"/>
        </w:rPr>
        <w:t>该企业污染物排放量为：</w:t>
      </w:r>
      <w:r>
        <w:rPr>
          <w:rFonts w:hint="eastAsia" w:ascii="Times New Roman" w:hAnsi="Times New Roman" w:eastAsia="宋体" w:cs="Times New Roman"/>
          <w:kern w:val="0"/>
          <w:sz w:val="24"/>
          <w:szCs w:val="21"/>
          <w:lang w:eastAsia="zh-CN"/>
        </w:rPr>
        <w:t>非甲烷总烃</w:t>
      </w:r>
      <w:r>
        <w:rPr>
          <w:rFonts w:ascii="Times New Roman" w:hAnsi="Times New Roman" w:eastAsia="宋体" w:cs="Times New Roman"/>
          <w:kern w:val="0"/>
          <w:sz w:val="24"/>
          <w:szCs w:val="21"/>
        </w:rPr>
        <w:t>：</w:t>
      </w:r>
      <w:r>
        <w:rPr>
          <w:rFonts w:hint="eastAsia" w:ascii="Times New Roman" w:hAnsi="Times New Roman" w:eastAsia="宋体" w:cs="Times New Roman"/>
          <w:b w:val="0"/>
          <w:bCs w:val="0"/>
          <w:sz w:val="24"/>
          <w:szCs w:val="24"/>
          <w:highlight w:val="none"/>
          <w:lang w:val="en-US" w:eastAsia="zh-CN"/>
        </w:rPr>
        <w:t>0.021t</w:t>
      </w:r>
      <w:r>
        <w:rPr>
          <w:rFonts w:hint="default" w:ascii="Times New Roman" w:hAnsi="Times New Roman" w:eastAsia="宋体" w:cs="Times New Roman"/>
          <w:b w:val="0"/>
          <w:bCs w:val="0"/>
          <w:sz w:val="24"/>
          <w:szCs w:val="24"/>
          <w:highlight w:val="none"/>
          <w:lang w:val="en-US" w:eastAsia="zh-CN"/>
        </w:rPr>
        <w:t>/a</w:t>
      </w:r>
    </w:p>
    <w:p>
      <w:pPr>
        <w:pStyle w:val="2"/>
        <w:spacing w:line="360" w:lineRule="auto"/>
        <w:ind w:firstLine="480"/>
        <w:rPr>
          <w:rFonts w:ascii="Times New Roman" w:hAnsi="Times New Roman" w:cs="Times New Roman"/>
        </w:rPr>
      </w:pPr>
      <w:r>
        <w:rPr>
          <w:rFonts w:hint="eastAsia" w:ascii="Times New Roman" w:hAnsi="Times New Roman" w:cs="Times New Roman"/>
          <w:kern w:val="0"/>
          <w:sz w:val="24"/>
          <w:szCs w:val="21"/>
          <w:lang w:eastAsia="zh-CN"/>
        </w:rPr>
        <w:t>本项目排污许可证许可内容</w:t>
      </w:r>
      <w:r>
        <w:rPr>
          <w:rFonts w:ascii="Times New Roman" w:hAnsi="Times New Roman" w:cs="Times New Roman"/>
          <w:kern w:val="0"/>
          <w:sz w:val="24"/>
          <w:szCs w:val="21"/>
        </w:rPr>
        <w:t>：</w:t>
      </w:r>
      <w:r>
        <w:rPr>
          <w:rFonts w:hint="eastAsia" w:ascii="Times New Roman" w:hAnsi="Times New Roman" w:cs="Times New Roman"/>
          <w:kern w:val="0"/>
          <w:sz w:val="24"/>
          <w:szCs w:val="21"/>
          <w:lang w:val="en-US" w:eastAsia="zh-CN"/>
        </w:rPr>
        <w:t>COD:</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val="en-US" w:eastAsia="zh-CN"/>
        </w:rPr>
        <w:t>、氨氮：</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eastAsia="zh-CN"/>
        </w:rPr>
        <w:t>、</w:t>
      </w:r>
      <w:r>
        <w:rPr>
          <w:rFonts w:hint="eastAsia" w:ascii="Times New Roman" w:hAnsi="Times New Roman" w:cs="Times New Roman"/>
          <w:sz w:val="24"/>
          <w:lang w:val="en-US" w:eastAsia="zh-CN"/>
        </w:rPr>
        <w:t>SO</w:t>
      </w:r>
      <w:r>
        <w:rPr>
          <w:rFonts w:hint="eastAsia" w:ascii="Times New Roman" w:hAnsi="Times New Roman" w:cs="Times New Roman"/>
          <w:sz w:val="24"/>
          <w:vertAlign w:val="subscript"/>
          <w:lang w:val="en-US" w:eastAsia="zh-CN"/>
        </w:rPr>
        <w:t>2</w:t>
      </w:r>
      <w:r>
        <w:rPr>
          <w:rFonts w:ascii="Times New Roman" w:hAnsi="Times New Roman" w:cs="Times New Roman"/>
          <w:sz w:val="24"/>
        </w:rPr>
        <w:t>:</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eastAsia="zh-CN"/>
        </w:rPr>
        <w:t>、</w:t>
      </w:r>
      <w:r>
        <w:rPr>
          <w:rFonts w:hint="eastAsia" w:ascii="Times New Roman" w:hAnsi="Times New Roman" w:cs="Times New Roman"/>
          <w:sz w:val="24"/>
          <w:lang w:val="en-US" w:eastAsia="zh-CN"/>
        </w:rPr>
        <w:t>NO</w:t>
      </w:r>
      <w:r>
        <w:rPr>
          <w:rFonts w:hint="eastAsia" w:ascii="Times New Roman" w:hAnsi="Times New Roman" w:cs="Times New Roman"/>
          <w:sz w:val="24"/>
          <w:vertAlign w:val="subscript"/>
          <w:lang w:val="en-US" w:eastAsia="zh-CN"/>
        </w:rPr>
        <w:t>X</w:t>
      </w:r>
      <w:r>
        <w:rPr>
          <w:rFonts w:ascii="Times New Roman" w:hAnsi="Times New Roman" w:cs="Times New Roman"/>
          <w:sz w:val="24"/>
        </w:rPr>
        <w:t>:</w:t>
      </w:r>
      <w:r>
        <w:rPr>
          <w:rFonts w:hint="eastAsia" w:ascii="Times New Roman" w:hAnsi="Times New Roman" w:cs="Times New Roman"/>
          <w:sz w:val="24"/>
          <w:lang w:val="en-US" w:eastAsia="zh-CN"/>
        </w:rPr>
        <w:t>0</w:t>
      </w:r>
      <w:r>
        <w:rPr>
          <w:rFonts w:ascii="Times New Roman" w:hAnsi="Times New Roman" w:cs="Times New Roman"/>
          <w:kern w:val="0"/>
          <w:sz w:val="24"/>
          <w:szCs w:val="21"/>
        </w:rPr>
        <w:t>吨/年</w:t>
      </w:r>
      <w:r>
        <w:rPr>
          <w:rFonts w:hint="eastAsia" w:ascii="Times New Roman" w:hAnsi="Times New Roman" w:cs="Times New Roman"/>
          <w:sz w:val="24"/>
        </w:rPr>
        <w:t>。</w:t>
      </w:r>
      <w:bookmarkStart w:id="91" w:name="_Toc504325379"/>
      <w:r>
        <w:rPr>
          <w:rFonts w:ascii="Times New Roman" w:hAnsi="Times New Roman" w:cs="Times New Roman"/>
        </w:rPr>
        <w:br w:type="page"/>
      </w:r>
    </w:p>
    <w:p>
      <w:pPr>
        <w:pStyle w:val="3"/>
        <w:rPr>
          <w:rFonts w:ascii="Times New Roman" w:hAnsi="Times New Roman" w:cs="Times New Roman"/>
        </w:rPr>
      </w:pPr>
      <w:r>
        <w:rPr>
          <w:rFonts w:ascii="Times New Roman" w:hAnsi="Times New Roman" w:cs="Times New Roman"/>
        </w:rPr>
        <w:t>8 环境管理检查</w:t>
      </w:r>
      <w:bookmarkEnd w:id="91"/>
    </w:p>
    <w:p>
      <w:pPr>
        <w:pStyle w:val="4"/>
        <w:rPr>
          <w:rFonts w:ascii="Times New Roman" w:hAnsi="Times New Roman" w:cs="Times New Roman"/>
        </w:rPr>
      </w:pPr>
      <w:bookmarkStart w:id="92" w:name="_Toc504325380"/>
      <w:r>
        <w:rPr>
          <w:rFonts w:ascii="Times New Roman" w:hAnsi="Times New Roman" w:cs="Times New Roman"/>
        </w:rPr>
        <w:t>8.1 环保管理机构</w:t>
      </w:r>
      <w:bookmarkEnd w:id="92"/>
    </w:p>
    <w:p>
      <w:pPr>
        <w:spacing w:line="48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color w:val="000000"/>
          <w:sz w:val="24"/>
          <w:szCs w:val="24"/>
          <w:lang w:eastAsia="zh-CN"/>
        </w:rPr>
        <w:t>沧县胜德塑料制品有限公司</w:t>
      </w:r>
      <w:r>
        <w:rPr>
          <w:rFonts w:ascii="Times New Roman" w:hAnsi="Times New Roman" w:eastAsia="宋体" w:cs="Times New Roman"/>
          <w:sz w:val="24"/>
          <w:szCs w:val="24"/>
        </w:rPr>
        <w:t>环境管理由公司环保部负责监督，负责工程环境管理工作，定期进行巡检环境影响情况，及时处理环境问题，并进行有关环境保护法规宣传工作。</w:t>
      </w:r>
    </w:p>
    <w:p>
      <w:pPr>
        <w:pStyle w:val="4"/>
        <w:rPr>
          <w:rFonts w:ascii="Times New Roman" w:hAnsi="Times New Roman" w:cs="Times New Roman"/>
          <w:snapToGrid w:val="0"/>
        </w:rPr>
      </w:pPr>
      <w:bookmarkStart w:id="93" w:name="_Toc294178076"/>
      <w:bookmarkStart w:id="94" w:name="_Toc412705194"/>
      <w:bookmarkStart w:id="95" w:name="_Toc504325381"/>
      <w:r>
        <w:rPr>
          <w:rFonts w:ascii="Times New Roman" w:hAnsi="Times New Roman" w:cs="Times New Roman"/>
          <w:snapToGrid w:val="0"/>
        </w:rPr>
        <w:t>8.2 施工期环境管理</w:t>
      </w:r>
      <w:bookmarkEnd w:id="93"/>
      <w:bookmarkEnd w:id="94"/>
      <w:bookmarkEnd w:id="95"/>
    </w:p>
    <w:p>
      <w:pPr>
        <w:spacing w:line="480" w:lineRule="atLeast"/>
        <w:ind w:firstLine="482"/>
        <w:rPr>
          <w:rFonts w:ascii="Times New Roman" w:hAnsi="Times New Roman" w:eastAsia="宋体" w:cs="Times New Roman"/>
          <w:sz w:val="24"/>
          <w:szCs w:val="24"/>
        </w:rPr>
      </w:pPr>
      <w:r>
        <w:rPr>
          <w:rFonts w:ascii="Times New Roman" w:hAnsi="Times New Roman" w:eastAsia="宋体" w:cs="Times New Roman"/>
          <w:sz w:val="24"/>
          <w:szCs w:val="24"/>
        </w:rPr>
        <w:t>本工程在施工招标文件中严格要求施工单位按设计文件施工，特别是按环保设计要求和水土保持方案提出的措施要求进行施工。</w:t>
      </w:r>
    </w:p>
    <w:p>
      <w:pPr>
        <w:pStyle w:val="4"/>
        <w:rPr>
          <w:rFonts w:ascii="Times New Roman" w:hAnsi="Times New Roman" w:cs="Times New Roman"/>
        </w:rPr>
      </w:pPr>
      <w:bookmarkStart w:id="96" w:name="_Toc412705195"/>
      <w:bookmarkStart w:id="97" w:name="_Toc504325382"/>
      <w:bookmarkStart w:id="98" w:name="_Toc294178077"/>
      <w:r>
        <w:rPr>
          <w:rFonts w:ascii="Times New Roman" w:hAnsi="Times New Roman" w:cs="Times New Roman"/>
        </w:rPr>
        <w:t>8.3 运行期环境管理</w:t>
      </w:r>
      <w:bookmarkEnd w:id="96"/>
      <w:bookmarkEnd w:id="97"/>
      <w:bookmarkEnd w:id="98"/>
    </w:p>
    <w:p>
      <w:pPr>
        <w:spacing w:line="480" w:lineRule="atLeast"/>
        <w:ind w:firstLine="480" w:firstLineChars="200"/>
        <w:rPr>
          <w:rFonts w:ascii="Times New Roman" w:hAnsi="Times New Roman" w:eastAsia="宋体" w:cs="Times New Roman"/>
          <w:sz w:val="24"/>
          <w:szCs w:val="24"/>
        </w:rPr>
      </w:pPr>
      <w:bookmarkStart w:id="99" w:name="_Toc294178078"/>
      <w:r>
        <w:rPr>
          <w:rFonts w:hint="eastAsia" w:ascii="Times New Roman" w:hAnsi="Times New Roman" w:eastAsia="宋体" w:cs="Times New Roman"/>
          <w:color w:val="000000"/>
          <w:sz w:val="24"/>
          <w:szCs w:val="24"/>
          <w:lang w:eastAsia="zh-CN"/>
        </w:rPr>
        <w:t>沧县胜德塑料制品有限公司</w:t>
      </w:r>
      <w:r>
        <w:rPr>
          <w:rFonts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99"/>
      <w:bookmarkStart w:id="100" w:name="_Toc412705199"/>
      <w:bookmarkStart w:id="101" w:name="_Toc414220604"/>
    </w:p>
    <w:p>
      <w:pPr>
        <w:pStyle w:val="4"/>
        <w:spacing w:line="440" w:lineRule="atLeast"/>
        <w:rPr>
          <w:rFonts w:ascii="Times New Roman" w:hAnsi="Times New Roman" w:cs="Times New Roman"/>
        </w:rPr>
      </w:pPr>
      <w:bookmarkStart w:id="102" w:name="_Toc504325383"/>
      <w:bookmarkStart w:id="103" w:name="_Toc412705196"/>
      <w:bookmarkStart w:id="104" w:name="_Toc414220602"/>
      <w:r>
        <w:rPr>
          <w:rFonts w:ascii="Times New Roman" w:hAnsi="Times New Roman" w:cs="Times New Roman"/>
        </w:rPr>
        <w:t>8.4 社会环境影响情况调查</w:t>
      </w:r>
      <w:bookmarkEnd w:id="102"/>
      <w:bookmarkEnd w:id="103"/>
      <w:bookmarkEnd w:id="104"/>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经咨询当地环保主管部门，项目建设及试运行期间未发生扰民和公众投诉意见。</w:t>
      </w:r>
    </w:p>
    <w:p>
      <w:pPr>
        <w:pStyle w:val="4"/>
        <w:rPr>
          <w:rFonts w:ascii="Times New Roman" w:hAnsi="Times New Roman" w:cs="Times New Roman"/>
        </w:rPr>
      </w:pPr>
      <w:bookmarkStart w:id="105" w:name="_Toc504325384"/>
      <w:r>
        <w:rPr>
          <w:rFonts w:ascii="Times New Roman" w:hAnsi="Times New Roman" w:cs="Times New Roman"/>
        </w:rPr>
        <w:t>8.5环境管理情况分析</w:t>
      </w:r>
      <w:bookmarkEnd w:id="100"/>
      <w:bookmarkEnd w:id="101"/>
      <w:bookmarkEnd w:id="10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建设单位设置了相应的环境管理机构，并且正常履行了施工期和运行期的环境职责，运行初期的检测工作也已经完成，后续检测计划按周期正常进行。</w:t>
      </w:r>
      <w:bookmarkStart w:id="106" w:name="_Toc504325385"/>
    </w:p>
    <w:p>
      <w:pPr>
        <w:pStyle w:val="3"/>
        <w:rPr>
          <w:rFonts w:ascii="Times New Roman" w:hAnsi="Times New Roman" w:cs="Times New Roman"/>
        </w:rPr>
      </w:pPr>
      <w:r>
        <w:rPr>
          <w:rFonts w:ascii="Times New Roman" w:hAnsi="Times New Roman" w:cs="Times New Roman"/>
        </w:rPr>
        <w:t>9结论和建议</w:t>
      </w:r>
      <w:bookmarkEnd w:id="106"/>
    </w:p>
    <w:p>
      <w:pPr>
        <w:pStyle w:val="4"/>
        <w:adjustRightInd w:val="0"/>
        <w:snapToGrid w:val="0"/>
        <w:spacing w:line="360" w:lineRule="auto"/>
        <w:rPr>
          <w:rFonts w:ascii="Times New Roman" w:hAnsi="Times New Roman" w:cs="Times New Roman"/>
        </w:rPr>
      </w:pPr>
      <w:bookmarkStart w:id="107" w:name="_Toc504325386"/>
      <w:r>
        <w:rPr>
          <w:rFonts w:ascii="Times New Roman" w:hAnsi="Times New Roman" w:cs="Times New Roman"/>
        </w:rPr>
        <w:t>9.1验收主要结论</w:t>
      </w:r>
      <w:bookmarkEnd w:id="107"/>
    </w:p>
    <w:p>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检测期间，该企业生产正常，设施运行稳定，生产负荷达到</w:t>
      </w:r>
      <w:r>
        <w:rPr>
          <w:rFonts w:hint="eastAsia" w:ascii="Times New Roman" w:hAnsi="Times New Roman" w:eastAsia="宋体" w:cs="Times New Roman"/>
          <w:sz w:val="24"/>
          <w:szCs w:val="24"/>
          <w:lang w:val="en-US" w:eastAsia="zh-CN"/>
        </w:rPr>
        <w:t>75</w:t>
      </w:r>
      <w:r>
        <w:rPr>
          <w:rFonts w:ascii="Times New Roman" w:hAnsi="Times New Roman" w:eastAsia="宋体" w:cs="Times New Roman"/>
          <w:sz w:val="24"/>
          <w:szCs w:val="24"/>
        </w:rPr>
        <w:t>%以上，满足验收检测技术规范要求。</w:t>
      </w:r>
    </w:p>
    <w:p>
      <w:pPr>
        <w:pStyle w:val="103"/>
        <w:widowControl/>
        <w:numPr>
          <w:ilvl w:val="0"/>
          <w:numId w:val="1"/>
        </w:numPr>
        <w:snapToGrid w:val="0"/>
        <w:spacing w:line="240" w:lineRule="auto"/>
        <w:ind w:left="480" w:firstLine="0" w:firstLineChars="0"/>
        <w:jc w:val="both"/>
        <w:textAlignment w:val="auto"/>
        <w:rPr>
          <w:szCs w:val="24"/>
        </w:rPr>
      </w:pPr>
      <w:r>
        <w:rPr>
          <w:szCs w:val="24"/>
        </w:rPr>
        <w:t>废气</w:t>
      </w:r>
    </w:p>
    <w:p>
      <w:pPr>
        <w:pStyle w:val="2"/>
        <w:keepNext w:val="0"/>
        <w:keepLines w:val="0"/>
        <w:pageBreakBefore w:val="0"/>
        <w:widowControl/>
        <w:kinsoku/>
        <w:wordWrap/>
        <w:overflowPunct/>
        <w:topLinePunct w:val="0"/>
        <w:autoSpaceDE/>
        <w:autoSpaceDN/>
        <w:bidi w:val="0"/>
        <w:adjustRightInd w:val="0"/>
        <w:snapToGrid w:val="0"/>
        <w:spacing w:after="0" w:line="360" w:lineRule="auto"/>
        <w:ind w:left="0" w:leftChars="0" w:firstLine="420" w:firstLineChars="200"/>
        <w:textAlignment w:val="auto"/>
        <w:rPr>
          <w:rFonts w:hint="default" w:ascii="Times New Roman" w:hAnsi="Times New Roman" w:eastAsia="宋体" w:cs="Times New Roman"/>
          <w:b w:val="0"/>
          <w:bCs w:val="0"/>
          <w:color w:val="auto"/>
          <w:sz w:val="24"/>
          <w:szCs w:val="24"/>
          <w:highlight w:val="none"/>
          <w:vertAlign w:val="baseline"/>
          <w:lang w:val="en-US" w:eastAsia="zh-CN"/>
        </w:rPr>
      </w:pPr>
      <w:bookmarkStart w:id="108" w:name="_Hlk496998889"/>
      <w:r>
        <w:rPr>
          <w:rFonts w:ascii="Times New Roman" w:hAnsi="Times New Roman" w:cs="Times New Roman"/>
        </w:rPr>
        <w:t>经检测，</w:t>
      </w:r>
      <w:r>
        <w:rPr>
          <w:rFonts w:hint="default" w:ascii="Times New Roman" w:hAnsi="Times New Roman" w:eastAsia="宋体" w:cs="Times New Roman"/>
          <w:sz w:val="24"/>
          <w:szCs w:val="24"/>
          <w:highlight w:val="none"/>
          <w:lang w:eastAsia="zh-CN"/>
        </w:rPr>
        <w:t>本项目</w:t>
      </w:r>
      <w:r>
        <w:rPr>
          <w:rFonts w:hint="eastAsia" w:ascii="Times New Roman" w:hAnsi="Times New Roman" w:eastAsia="宋体" w:cs="Times New Roman"/>
          <w:sz w:val="24"/>
          <w:szCs w:val="24"/>
          <w:highlight w:val="none"/>
          <w:lang w:eastAsia="zh-CN"/>
        </w:rPr>
        <w:t>注塑、吹塑工序排气筒出口</w:t>
      </w:r>
      <w:r>
        <w:rPr>
          <w:rFonts w:hint="default" w:ascii="Times New Roman" w:hAnsi="Times New Roman" w:eastAsia="宋体" w:cs="Times New Roman"/>
          <w:sz w:val="24"/>
          <w:szCs w:val="24"/>
          <w:highlight w:val="none"/>
          <w:lang w:eastAsia="zh-CN"/>
        </w:rPr>
        <w:t>非甲烷总烃实测浓度最大值为</w:t>
      </w:r>
      <w:r>
        <w:rPr>
          <w:rFonts w:hint="eastAsia" w:ascii="Times New Roman" w:hAnsi="Times New Roman" w:eastAsia="宋体" w:cs="Times New Roman"/>
          <w:sz w:val="24"/>
          <w:szCs w:val="24"/>
          <w:highlight w:val="none"/>
          <w:lang w:val="en-US" w:eastAsia="zh-CN"/>
        </w:rPr>
        <w:t>3.89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vertAlign w:val="baseline"/>
          <w:lang w:eastAsia="zh-CN"/>
        </w:rPr>
        <w:t>满足</w:t>
      </w:r>
      <w:r>
        <w:rPr>
          <w:rFonts w:hint="default" w:ascii="Times New Roman" w:hAnsi="Times New Roman" w:eastAsia="宋体" w:cs="Times New Roman"/>
          <w:sz w:val="24"/>
          <w:szCs w:val="24"/>
          <w:highlight w:val="none"/>
        </w:rPr>
        <w:t>《合成树脂工业污染物排放标准》（GB31572-2015）表5大气污染物特别排放限值</w:t>
      </w:r>
      <w:r>
        <w:rPr>
          <w:rFonts w:hint="default" w:ascii="Times New Roman" w:hAnsi="Times New Roman" w:eastAsia="宋体" w:cs="Times New Roman"/>
          <w:sz w:val="24"/>
          <w:szCs w:val="24"/>
          <w:highlight w:val="none"/>
          <w:vertAlign w:val="baseline"/>
          <w:lang w:eastAsia="zh-CN"/>
        </w:rPr>
        <w:t>（非甲烷总烃</w:t>
      </w:r>
      <w:r>
        <w:rPr>
          <w:rFonts w:hint="default"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6</w:t>
      </w:r>
      <w:r>
        <w:rPr>
          <w:rFonts w:hint="default" w:ascii="Times New Roman" w:hAnsi="Times New Roman" w:eastAsia="宋体" w:cs="Times New Roman"/>
          <w:sz w:val="24"/>
          <w:szCs w:val="24"/>
          <w:highlight w:val="none"/>
          <w:lang w:val="en-US" w:eastAsia="zh-CN"/>
        </w:rPr>
        <w:t>0</w:t>
      </w:r>
      <w:r>
        <w:rPr>
          <w:rFonts w:hint="default" w:ascii="Times New Roman" w:hAnsi="Times New Roman" w:eastAsia="宋体" w:cs="Times New Roman"/>
          <w:color w:val="auto"/>
          <w:sz w:val="24"/>
          <w:szCs w:val="24"/>
          <w:highlight w:val="none"/>
          <w:lang w:eastAsia="zh-CN"/>
        </w:rPr>
        <w:t>mg/m</w:t>
      </w:r>
      <w:r>
        <w:rPr>
          <w:rFonts w:hint="default" w:ascii="Times New Roman" w:hAnsi="Times New Roman" w:eastAsia="宋体" w:cs="Times New Roman"/>
          <w:color w:val="auto"/>
          <w:sz w:val="24"/>
          <w:szCs w:val="24"/>
          <w:highlight w:val="none"/>
          <w:vertAlign w:val="superscript"/>
          <w:lang w:eastAsia="zh-CN"/>
        </w:rPr>
        <w:t>3</w:t>
      </w:r>
      <w:r>
        <w:rPr>
          <w:rFonts w:hint="default" w:ascii="Times New Roman" w:hAnsi="Times New Roman" w:eastAsia="宋体" w:cs="Times New Roman"/>
          <w:sz w:val="24"/>
          <w:szCs w:val="24"/>
          <w:highlight w:val="none"/>
          <w:vertAlign w:val="baseline"/>
          <w:lang w:eastAsia="zh-CN"/>
        </w:rPr>
        <w:t>），非甲烷总烃去除效率最低值为</w:t>
      </w:r>
      <w:r>
        <w:rPr>
          <w:rFonts w:hint="eastAsia" w:ascii="Times New Roman" w:hAnsi="Times New Roman" w:eastAsia="宋体" w:cs="Times New Roman"/>
          <w:sz w:val="24"/>
          <w:szCs w:val="24"/>
          <w:highlight w:val="none"/>
          <w:vertAlign w:val="baseline"/>
          <w:lang w:val="en-US" w:eastAsia="zh-CN"/>
        </w:rPr>
        <w:t>68.2</w:t>
      </w:r>
      <w:r>
        <w:rPr>
          <w:rFonts w:hint="default" w:ascii="Times New Roman" w:hAnsi="Times New Roman" w:eastAsia="宋体" w:cs="Times New Roman"/>
          <w:sz w:val="24"/>
          <w:szCs w:val="24"/>
          <w:highlight w:val="none"/>
          <w:vertAlign w:val="baseline"/>
          <w:lang w:val="en-US" w:eastAsia="zh-CN"/>
        </w:rPr>
        <w:t>%，未满足</w:t>
      </w:r>
      <w:r>
        <w:rPr>
          <w:rFonts w:hint="default" w:ascii="Times New Roman" w:hAnsi="Times New Roman" w:eastAsia="宋体" w:cs="Times New Roman"/>
          <w:sz w:val="24"/>
          <w:szCs w:val="24"/>
          <w:highlight w:val="none"/>
          <w:vertAlign w:val="baseline"/>
          <w:lang w:eastAsia="zh-CN"/>
        </w:rPr>
        <w:t>《工业企业挥发性有机物排放控制标准》（DB13/2322-2016）表1</w:t>
      </w:r>
      <w:r>
        <w:rPr>
          <w:rFonts w:hint="eastAsia" w:ascii="Times New Roman" w:hAnsi="Times New Roman" w:eastAsia="宋体" w:cs="Times New Roman"/>
          <w:sz w:val="24"/>
          <w:szCs w:val="24"/>
          <w:highlight w:val="none"/>
          <w:vertAlign w:val="baseline"/>
          <w:lang w:eastAsia="zh-CN"/>
        </w:rPr>
        <w:t>有机化工业</w:t>
      </w:r>
      <w:r>
        <w:rPr>
          <w:rFonts w:hint="default" w:ascii="Times New Roman" w:hAnsi="Times New Roman" w:eastAsia="宋体" w:cs="Times New Roman"/>
          <w:sz w:val="24"/>
          <w:szCs w:val="24"/>
          <w:highlight w:val="none"/>
          <w:vertAlign w:val="baseline"/>
          <w:lang w:eastAsia="zh-CN"/>
        </w:rPr>
        <w:t>大气污染物去除效率（去除效率</w:t>
      </w:r>
      <w:r>
        <w:rPr>
          <w:rFonts w:hint="default"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9</w:t>
      </w:r>
      <w:r>
        <w:rPr>
          <w:rFonts w:hint="default" w:ascii="Times New Roman" w:hAnsi="Times New Roman" w:eastAsia="宋体" w:cs="Times New Roman"/>
          <w:sz w:val="24"/>
          <w:szCs w:val="24"/>
          <w:highlight w:val="none"/>
          <w:lang w:val="en-US" w:eastAsia="zh-CN"/>
        </w:rPr>
        <w:t>0%</w:t>
      </w:r>
      <w:r>
        <w:rPr>
          <w:rFonts w:hint="default" w:ascii="Times New Roman" w:hAnsi="Times New Roman" w:eastAsia="宋体" w:cs="Times New Roman"/>
          <w:sz w:val="24"/>
          <w:szCs w:val="24"/>
          <w:highlight w:val="none"/>
          <w:vertAlign w:val="baseline"/>
          <w:lang w:eastAsia="zh-CN"/>
        </w:rPr>
        <w:t>），故加测车间门外监控点，</w:t>
      </w:r>
      <w:r>
        <w:rPr>
          <w:rFonts w:hint="default" w:ascii="Times New Roman" w:hAnsi="Times New Roman" w:eastAsia="宋体" w:cs="Times New Roman"/>
          <w:b w:val="0"/>
          <w:bCs w:val="0"/>
          <w:sz w:val="24"/>
          <w:szCs w:val="24"/>
          <w:highlight w:val="none"/>
          <w:lang w:eastAsia="zh-CN"/>
        </w:rPr>
        <w:t>车间门外</w:t>
      </w:r>
      <w:r>
        <w:rPr>
          <w:rFonts w:hint="default" w:ascii="Times New Roman" w:hAnsi="Times New Roman" w:eastAsia="宋体" w:cs="Times New Roman"/>
          <w:b w:val="0"/>
          <w:bCs w:val="0"/>
          <w:sz w:val="24"/>
          <w:szCs w:val="24"/>
          <w:highlight w:val="none"/>
          <w:lang w:val="en-US" w:eastAsia="zh-CN"/>
        </w:rPr>
        <w:t>1点非甲烷总烃</w:t>
      </w:r>
      <w:r>
        <w:rPr>
          <w:rFonts w:hint="default" w:ascii="Times New Roman" w:hAnsi="Times New Roman" w:eastAsia="宋体" w:cs="Times New Roman"/>
          <w:b w:val="0"/>
          <w:bCs w:val="0"/>
          <w:sz w:val="24"/>
          <w:szCs w:val="24"/>
          <w:highlight w:val="none"/>
        </w:rPr>
        <w:t>浓度最高值为</w:t>
      </w:r>
      <w:r>
        <w:rPr>
          <w:rFonts w:hint="eastAsia" w:ascii="Times New Roman" w:hAnsi="Times New Roman" w:eastAsia="宋体" w:cs="Times New Roman"/>
          <w:b w:val="0"/>
          <w:bCs w:val="0"/>
          <w:sz w:val="24"/>
          <w:szCs w:val="24"/>
          <w:highlight w:val="none"/>
          <w:lang w:val="en-US" w:eastAsia="zh-CN"/>
        </w:rPr>
        <w:t>1.56</w:t>
      </w:r>
      <w:r>
        <w:rPr>
          <w:rFonts w:hint="default" w:ascii="Times New Roman" w:hAnsi="Times New Roman" w:eastAsia="宋体" w:cs="Times New Roman"/>
          <w:b w:val="0"/>
          <w:bCs w:val="0"/>
          <w:color w:val="auto"/>
          <w:sz w:val="24"/>
          <w:szCs w:val="24"/>
          <w:highlight w:val="none"/>
        </w:rPr>
        <w:t>mg/m</w:t>
      </w:r>
      <w:r>
        <w:rPr>
          <w:rFonts w:hint="default" w:ascii="Times New Roman" w:hAnsi="Times New Roman" w:eastAsia="宋体" w:cs="Times New Roman"/>
          <w:b w:val="0"/>
          <w:bCs w:val="0"/>
          <w:color w:val="auto"/>
          <w:sz w:val="24"/>
          <w:szCs w:val="24"/>
          <w:highlight w:val="none"/>
          <w:vertAlign w:val="superscript"/>
        </w:rPr>
        <w:t>3</w:t>
      </w:r>
      <w:r>
        <w:rPr>
          <w:rFonts w:hint="default" w:ascii="Times New Roman" w:hAnsi="Times New Roman" w:eastAsia="宋体" w:cs="Times New Roman"/>
          <w:b w:val="0"/>
          <w:bCs w:val="0"/>
          <w:color w:val="auto"/>
          <w:sz w:val="24"/>
          <w:szCs w:val="24"/>
          <w:highlight w:val="none"/>
          <w:vertAlign w:val="baseline"/>
          <w:lang w:eastAsia="zh-CN"/>
        </w:rPr>
        <w:t>，满足</w:t>
      </w:r>
      <w:r>
        <w:rPr>
          <w:rFonts w:hint="default" w:ascii="Times New Roman" w:hAnsi="Times New Roman" w:eastAsia="宋体" w:cs="Times New Roman"/>
          <w:b w:val="0"/>
          <w:bCs w:val="0"/>
          <w:sz w:val="24"/>
          <w:szCs w:val="24"/>
          <w:highlight w:val="none"/>
          <w:lang w:eastAsia="zh-CN"/>
        </w:rPr>
        <w:t>《工业企业挥发性有机物排放控制标准》（DB13/2322-2016）</w:t>
      </w:r>
      <w:r>
        <w:rPr>
          <w:rFonts w:hint="default" w:ascii="Times New Roman" w:hAnsi="Times New Roman" w:eastAsia="宋体" w:cs="Times New Roman"/>
          <w:b w:val="0"/>
          <w:bCs w:val="0"/>
          <w:color w:val="auto"/>
          <w:sz w:val="24"/>
          <w:szCs w:val="24"/>
          <w:highlight w:val="none"/>
          <w:vertAlign w:val="baseline"/>
          <w:lang w:val="en-US" w:eastAsia="zh-CN"/>
        </w:rPr>
        <w:t>表3生产车间或生产设备边界大气污染物浓度限值（非甲烷总烃</w:t>
      </w:r>
      <w:r>
        <w:rPr>
          <w:rFonts w:hint="default" w:ascii="Times New Roman" w:hAnsi="Times New Roman" w:eastAsia="宋体" w:cs="Times New Roman"/>
          <w:b w:val="0"/>
          <w:bCs w:val="0"/>
          <w:kern w:val="2"/>
          <w:sz w:val="24"/>
          <w:szCs w:val="24"/>
          <w:highlight w:val="none"/>
        </w:rPr>
        <w:t>≤</w:t>
      </w:r>
      <w:r>
        <w:rPr>
          <w:rFonts w:hint="default" w:ascii="Times New Roman" w:hAnsi="Times New Roman" w:eastAsia="宋体" w:cs="Times New Roman"/>
          <w:b w:val="0"/>
          <w:bCs w:val="0"/>
          <w:kern w:val="2"/>
          <w:sz w:val="24"/>
          <w:szCs w:val="24"/>
          <w:highlight w:val="none"/>
          <w:lang w:val="en-US" w:eastAsia="zh-CN"/>
        </w:rPr>
        <w:t>4.0</w:t>
      </w:r>
      <w:r>
        <w:rPr>
          <w:rFonts w:hint="default" w:ascii="Times New Roman" w:hAnsi="Times New Roman" w:eastAsia="宋体" w:cs="Times New Roman"/>
          <w:sz w:val="24"/>
          <w:szCs w:val="24"/>
          <w:highlight w:val="none"/>
          <w:lang w:eastAsia="zh-CN"/>
        </w:rPr>
        <w:t>mg/m</w:t>
      </w:r>
      <w:r>
        <w:rPr>
          <w:rFonts w:hint="default" w:ascii="Times New Roman" w:hAnsi="Times New Roman" w:eastAsia="宋体" w:cs="Times New Roman"/>
          <w:sz w:val="24"/>
          <w:szCs w:val="24"/>
          <w:highlight w:val="none"/>
          <w:vertAlign w:val="superscript"/>
          <w:lang w:eastAsia="zh-CN"/>
        </w:rPr>
        <w:t>3</w:t>
      </w:r>
      <w:r>
        <w:rPr>
          <w:rFonts w:hint="default" w:ascii="Times New Roman" w:hAnsi="Times New Roman" w:eastAsia="宋体" w:cs="Times New Roman"/>
          <w:b w:val="0"/>
          <w:bCs w:val="0"/>
          <w:color w:val="auto"/>
          <w:sz w:val="24"/>
          <w:szCs w:val="24"/>
          <w:highlight w:val="none"/>
          <w:vertAlign w:val="baseline"/>
          <w:lang w:val="en-US" w:eastAsia="zh-CN"/>
        </w:rPr>
        <w:t>）</w:t>
      </w:r>
      <w:r>
        <w:rPr>
          <w:rFonts w:hint="eastAsia" w:ascii="Times New Roman" w:hAnsi="Times New Roman" w:eastAsia="宋体" w:cs="Times New Roman"/>
          <w:b w:val="0"/>
          <w:bCs w:val="0"/>
          <w:color w:val="auto"/>
          <w:sz w:val="24"/>
          <w:szCs w:val="24"/>
          <w:highlight w:val="none"/>
          <w:vertAlign w:val="baseline"/>
          <w:lang w:val="en-US" w:eastAsia="zh-CN"/>
        </w:rPr>
        <w:t>。</w:t>
      </w:r>
    </w:p>
    <w:p>
      <w:pPr>
        <w:pStyle w:val="2"/>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80" w:firstLineChars="200"/>
        <w:jc w:val="both"/>
        <w:textAlignment w:val="auto"/>
        <w:outlineLvl w:val="9"/>
        <w:rPr>
          <w:rFonts w:hint="eastAsia" w:ascii="Times New Roman" w:hAnsi="Times New Roman" w:cs="Times New Roman"/>
          <w:highlight w:val="none"/>
          <w:lang w:val="en-US" w:eastAsia="zh-CN"/>
        </w:rPr>
      </w:pPr>
      <w:r>
        <w:rPr>
          <w:rFonts w:hint="default" w:ascii="Times New Roman" w:hAnsi="Times New Roman" w:eastAsia="宋体" w:cs="Times New Roman"/>
          <w:sz w:val="24"/>
          <w:szCs w:val="24"/>
          <w:highlight w:val="none"/>
          <w:lang w:val="en-US" w:eastAsia="zh-CN"/>
        </w:rPr>
        <w:t>企业厂界无组织</w:t>
      </w:r>
      <w:r>
        <w:rPr>
          <w:rFonts w:hint="default" w:ascii="Times New Roman" w:hAnsi="Times New Roman" w:eastAsia="宋体" w:cs="Times New Roman"/>
          <w:sz w:val="24"/>
          <w:szCs w:val="24"/>
          <w:highlight w:val="none"/>
          <w:lang w:eastAsia="zh-CN"/>
        </w:rPr>
        <w:t>非</w:t>
      </w:r>
      <w:r>
        <w:rPr>
          <w:rFonts w:hint="default" w:ascii="Times New Roman" w:hAnsi="Times New Roman" w:eastAsia="宋体" w:cs="Times New Roman"/>
          <w:sz w:val="24"/>
          <w:szCs w:val="24"/>
          <w:highlight w:val="none"/>
          <w:lang w:val="en-US" w:eastAsia="zh-CN"/>
        </w:rPr>
        <w:t>甲烷总烃周界外浓度最高</w:t>
      </w:r>
      <w:r>
        <w:rPr>
          <w:rFonts w:hint="eastAsia" w:ascii="Times New Roman" w:hAnsi="Times New Roman" w:eastAsia="宋体" w:cs="Times New Roman"/>
          <w:sz w:val="24"/>
          <w:szCs w:val="24"/>
          <w:highlight w:val="none"/>
          <w:lang w:val="en-US" w:eastAsia="zh-CN"/>
        </w:rPr>
        <w:t>值</w:t>
      </w:r>
      <w:r>
        <w:rPr>
          <w:rFonts w:hint="default" w:ascii="Times New Roman" w:hAnsi="Times New Roman" w:eastAsia="宋体" w:cs="Times New Roman"/>
          <w:sz w:val="24"/>
          <w:szCs w:val="24"/>
          <w:highlight w:val="none"/>
          <w:lang w:val="en-US" w:eastAsia="zh-CN"/>
        </w:rPr>
        <w:t>为</w:t>
      </w:r>
      <w:r>
        <w:rPr>
          <w:rFonts w:hint="eastAsia" w:ascii="Times New Roman" w:hAnsi="Times New Roman" w:eastAsia="宋体" w:cs="Times New Roman"/>
          <w:sz w:val="24"/>
          <w:szCs w:val="24"/>
          <w:highlight w:val="none"/>
          <w:lang w:val="en-US" w:eastAsia="zh-CN"/>
        </w:rPr>
        <w:t>1.25</w:t>
      </w:r>
      <w:r>
        <w:rPr>
          <w:rFonts w:hint="default" w:ascii="Times New Roman" w:hAnsi="Times New Roman" w:eastAsia="宋体" w:cs="Times New Roman"/>
          <w:sz w:val="24"/>
          <w:szCs w:val="24"/>
          <w:highlight w:val="none"/>
          <w:lang w:val="en-US" w:eastAsia="zh-CN"/>
        </w:rPr>
        <w:t>mg/m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，满足《工业企业挥发性有机物排放控制标准》（DB13/2322-2016）表2企业边界大气污染物浓度限值（非甲烷总烃≤2.0mg/m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企业厂界无组织</w:t>
      </w:r>
      <w:r>
        <w:rPr>
          <w:rFonts w:hint="eastAsia" w:ascii="Times New Roman" w:hAnsi="Times New Roman" w:eastAsia="宋体" w:cs="Times New Roman"/>
          <w:sz w:val="24"/>
          <w:szCs w:val="24"/>
          <w:highlight w:val="none"/>
          <w:lang w:eastAsia="zh-CN"/>
        </w:rPr>
        <w:t>颗粒物</w:t>
      </w:r>
      <w:r>
        <w:rPr>
          <w:rFonts w:hint="default" w:ascii="Times New Roman" w:hAnsi="Times New Roman" w:eastAsia="宋体" w:cs="Times New Roman"/>
          <w:sz w:val="24"/>
          <w:szCs w:val="24"/>
          <w:highlight w:val="none"/>
          <w:lang w:val="en-US" w:eastAsia="zh-CN"/>
        </w:rPr>
        <w:t>周界外浓度最高</w:t>
      </w:r>
      <w:r>
        <w:rPr>
          <w:rFonts w:hint="eastAsia" w:ascii="Times New Roman" w:hAnsi="Times New Roman" w:eastAsia="宋体" w:cs="Times New Roman"/>
          <w:sz w:val="24"/>
          <w:szCs w:val="24"/>
          <w:highlight w:val="none"/>
          <w:lang w:val="en-US" w:eastAsia="zh-CN"/>
        </w:rPr>
        <w:t>值</w:t>
      </w:r>
      <w:r>
        <w:rPr>
          <w:rFonts w:hint="default" w:ascii="Times New Roman" w:hAnsi="Times New Roman" w:eastAsia="宋体" w:cs="Times New Roman"/>
          <w:sz w:val="24"/>
          <w:szCs w:val="24"/>
          <w:highlight w:val="none"/>
          <w:lang w:val="en-US" w:eastAsia="zh-CN"/>
        </w:rPr>
        <w:t>为</w:t>
      </w:r>
      <w:r>
        <w:rPr>
          <w:rFonts w:hint="eastAsia" w:ascii="Times New Roman" w:hAnsi="Times New Roman" w:eastAsia="宋体" w:cs="Times New Roman"/>
          <w:sz w:val="24"/>
          <w:szCs w:val="24"/>
          <w:highlight w:val="none"/>
          <w:lang w:val="en-US" w:eastAsia="zh-CN"/>
        </w:rPr>
        <w:t>0.334</w:t>
      </w:r>
      <w:r>
        <w:rPr>
          <w:rFonts w:hint="default" w:ascii="Times New Roman" w:hAnsi="Times New Roman" w:eastAsia="宋体" w:cs="Times New Roman"/>
          <w:sz w:val="24"/>
          <w:szCs w:val="24"/>
          <w:highlight w:val="none"/>
          <w:lang w:val="en-US" w:eastAsia="zh-CN"/>
        </w:rPr>
        <w:t>mg/m</w:t>
      </w:r>
      <w:r>
        <w:rPr>
          <w:rFonts w:hint="default"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，满足《合成树脂工业污染物排放标准》（GB31572-2015）表9企业边界大气污染浓度限值</w:t>
      </w:r>
      <w:r>
        <w:rPr>
          <w:rFonts w:hint="eastAsia" w:ascii="Times New Roman" w:hAnsi="Times New Roman" w:eastAsia="宋体" w:cs="Times New Roman"/>
          <w:sz w:val="24"/>
          <w:szCs w:val="24"/>
          <w:highlight w:val="none"/>
          <w:lang w:val="en-US" w:eastAsia="zh-CN"/>
        </w:rPr>
        <w:t>（颗粒物</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.0mg/m</w:t>
      </w:r>
      <w:r>
        <w:rPr>
          <w:rFonts w:hint="default" w:ascii="Times New Roman" w:hAnsi="Times New Roman" w:eastAsia="宋体" w:cs="Times New Roman"/>
          <w:sz w:val="24"/>
          <w:szCs w:val="24"/>
          <w:highlight w:val="none"/>
          <w:vertAlign w:val="superscript"/>
          <w:lang w:val="en-US" w:eastAsia="zh-CN"/>
        </w:rPr>
        <w:t>3</w:t>
      </w:r>
      <w:r>
        <w:rPr>
          <w:rFonts w:hint="eastAsia" w:ascii="Times New Roman" w:hAnsi="Times New Roman" w:eastAsia="宋体" w:cs="Times New Roman"/>
          <w:sz w:val="24"/>
          <w:szCs w:val="24"/>
          <w:highlight w:val="none"/>
          <w:lang w:val="en-US" w:eastAsia="zh-CN"/>
        </w:rPr>
        <w:t>）。</w:t>
      </w:r>
    </w:p>
    <w:p>
      <w:pPr>
        <w:pStyle w:val="103"/>
        <w:keepNext w:val="0"/>
        <w:keepLines w:val="0"/>
        <w:pageBreakBefore w:val="0"/>
        <w:widowControl/>
        <w:kinsoku/>
        <w:wordWrap/>
        <w:overflowPunct/>
        <w:topLinePunct w:val="0"/>
        <w:autoSpaceDE/>
        <w:autoSpaceDN/>
        <w:bidi w:val="0"/>
        <w:snapToGrid w:val="0"/>
        <w:spacing w:line="360" w:lineRule="auto"/>
        <w:ind w:left="480" w:firstLine="0" w:firstLineChars="0"/>
        <w:jc w:val="both"/>
        <w:textAlignment w:val="auto"/>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（2）</w:t>
      </w:r>
      <w:bookmarkEnd w:id="108"/>
      <w:r>
        <w:rPr>
          <w:rFonts w:hint="eastAsia" w:ascii="Times New Roman" w:hAnsi="Times New Roman" w:eastAsia="宋体" w:cs="Times New Roman"/>
          <w:kern w:val="0"/>
          <w:sz w:val="24"/>
          <w:szCs w:val="24"/>
          <w:lang w:val="en-US" w:eastAsia="zh-CN" w:bidi="ar-SA"/>
        </w:rPr>
        <w:t>噪声</w:t>
      </w:r>
    </w:p>
    <w:p>
      <w:pPr>
        <w:pStyle w:val="5"/>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eastAsia="宋体"/>
          <w:lang w:val="en-US" w:eastAsia="zh-CN"/>
        </w:rPr>
      </w:pPr>
      <w:r>
        <w:rPr>
          <w:rFonts w:hint="eastAsia" w:eastAsia="宋体"/>
          <w:lang w:val="en-US" w:eastAsia="zh-CN"/>
        </w:rPr>
        <w:t>经检测，</w:t>
      </w:r>
      <w:r>
        <w:rPr>
          <w:rFonts w:hint="eastAsia" w:ascii="Times New Roman" w:hAnsi="Times New Roman" w:eastAsia="宋体" w:cs="Times New Roman"/>
          <w:b w:val="0"/>
          <w:bCs w:val="0"/>
          <w:sz w:val="24"/>
          <w:szCs w:val="24"/>
          <w:highlight w:val="none"/>
          <w:lang w:eastAsia="zh-CN"/>
        </w:rPr>
        <w:t>项目厂界</w:t>
      </w:r>
      <w:r>
        <w:rPr>
          <w:rFonts w:hint="default" w:ascii="Times New Roman" w:hAnsi="Times New Roman" w:eastAsia="宋体" w:cs="Times New Roman"/>
          <w:sz w:val="24"/>
          <w:szCs w:val="24"/>
          <w:highlight w:val="none"/>
        </w:rPr>
        <w:t>昼间噪声最大值为</w:t>
      </w:r>
      <w:r>
        <w:rPr>
          <w:rFonts w:hint="eastAsia" w:ascii="Times New Roman" w:hAnsi="Times New Roman" w:eastAsia="宋体" w:cs="Times New Roman"/>
          <w:sz w:val="24"/>
          <w:szCs w:val="24"/>
          <w:highlight w:val="none"/>
          <w:lang w:val="en-US" w:eastAsia="zh-CN"/>
        </w:rPr>
        <w:t>56.6</w:t>
      </w:r>
      <w:r>
        <w:rPr>
          <w:rFonts w:hint="default" w:ascii="Times New Roman" w:hAnsi="Times New Roman" w:eastAsia="宋体" w:cs="Times New Roman"/>
          <w:bCs/>
          <w:sz w:val="24"/>
          <w:szCs w:val="24"/>
          <w:highlight w:val="none"/>
        </w:rPr>
        <w:t>dB(A)</w:t>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lang w:eastAsia="zh-CN"/>
        </w:rPr>
        <w:t>满足</w:t>
      </w:r>
      <w:r>
        <w:rPr>
          <w:rFonts w:hint="default" w:ascii="Times New Roman" w:hAnsi="Times New Roman" w:eastAsia="宋体" w:cs="Times New Roman"/>
          <w:sz w:val="24"/>
          <w:szCs w:val="24"/>
          <w:highlight w:val="none"/>
        </w:rPr>
        <w:t>《工业企业厂界环境噪声排放标准》（GB12348-2008）表1中</w:t>
      </w:r>
      <w:r>
        <w:rPr>
          <w:rFonts w:hint="eastAsia" w:ascii="Times New Roman" w:hAnsi="Times New Roman" w:eastAsia="宋体" w:cs="Times New Roman"/>
          <w:szCs w:val="21"/>
          <w:highlight w:val="none"/>
          <w:lang w:val="en-US" w:eastAsia="zh-CN"/>
        </w:rPr>
        <w:t>2</w:t>
      </w:r>
      <w:r>
        <w:rPr>
          <w:rFonts w:hint="default" w:ascii="Times New Roman" w:hAnsi="Times New Roman" w:eastAsia="宋体" w:cs="Times New Roman"/>
          <w:szCs w:val="21"/>
          <w:highlight w:val="none"/>
          <w:lang w:val="en-US" w:eastAsia="zh-CN"/>
        </w:rPr>
        <w:t>类</w:t>
      </w:r>
      <w:r>
        <w:rPr>
          <w:rFonts w:hint="default" w:ascii="Times New Roman" w:hAnsi="Times New Roman" w:eastAsia="宋体" w:cs="Times New Roman"/>
          <w:szCs w:val="21"/>
          <w:highlight w:val="none"/>
        </w:rPr>
        <w:t>标准</w:t>
      </w:r>
      <w:r>
        <w:rPr>
          <w:rFonts w:hint="default" w:ascii="Times New Roman" w:hAnsi="Times New Roman" w:eastAsia="宋体" w:cs="Times New Roman"/>
          <w:szCs w:val="21"/>
          <w:highlight w:val="none"/>
          <w:lang w:eastAsia="zh-CN"/>
        </w:rPr>
        <w:t>（</w:t>
      </w:r>
      <w:r>
        <w:rPr>
          <w:rFonts w:hint="default" w:ascii="Times New Roman" w:hAnsi="Times New Roman" w:eastAsia="宋体" w:cs="Times New Roman"/>
          <w:szCs w:val="21"/>
          <w:highlight w:val="none"/>
        </w:rPr>
        <w:t>昼间噪声值≤</w:t>
      </w:r>
      <w:r>
        <w:rPr>
          <w:rFonts w:hint="eastAsia" w:ascii="Times New Roman" w:hAnsi="Times New Roman" w:eastAsia="宋体" w:cs="Times New Roman"/>
          <w:szCs w:val="21"/>
          <w:highlight w:val="none"/>
          <w:lang w:val="en-US" w:eastAsia="zh-CN"/>
        </w:rPr>
        <w:t>60</w:t>
      </w:r>
      <w:r>
        <w:rPr>
          <w:rFonts w:hint="default" w:ascii="Times New Roman" w:hAnsi="Times New Roman" w:eastAsia="宋体" w:cs="Times New Roman"/>
          <w:szCs w:val="21"/>
          <w:highlight w:val="none"/>
        </w:rPr>
        <w:t>dB(A)</w:t>
      </w:r>
      <w:r>
        <w:rPr>
          <w:rFonts w:hint="default" w:ascii="Times New Roman" w:hAnsi="Times New Roman" w:eastAsia="宋体" w:cs="Times New Roman"/>
          <w:szCs w:val="21"/>
          <w:highlight w:val="none"/>
          <w:lang w:val="en-US" w:eastAsia="zh-CN"/>
        </w:rPr>
        <w:t>)。</w:t>
      </w:r>
    </w:p>
    <w:p>
      <w:pPr>
        <w:pStyle w:val="2"/>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480"/>
        <w:textAlignment w:val="auto"/>
        <w:rPr>
          <w:rFonts w:ascii="Times New Roman" w:hAnsi="Times New Roman" w:cs="Times New Roman"/>
          <w:kern w:val="0"/>
          <w:sz w:val="24"/>
          <w:szCs w:val="21"/>
        </w:rPr>
      </w:pPr>
      <w:r>
        <w:rPr>
          <w:rFonts w:hint="eastAsia" w:ascii="Times New Roman" w:hAnsi="Times New Roman" w:cs="Times New Roman"/>
          <w:kern w:val="0"/>
          <w:sz w:val="24"/>
          <w:szCs w:val="21"/>
        </w:rPr>
        <w:t>废水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宋体" w:hAnsi="宋体" w:eastAsia="宋体" w:cs="宋体"/>
          <w:sz w:val="24"/>
          <w:szCs w:val="24"/>
          <w:highlight w:val="none"/>
          <w:lang w:eastAsia="zh-CN"/>
        </w:rPr>
      </w:pPr>
      <w:r>
        <w:rPr>
          <w:rFonts w:hint="eastAsia" w:ascii="宋体" w:hAnsi="宋体" w:eastAsia="宋体" w:cs="宋体"/>
          <w:sz w:val="24"/>
          <w:szCs w:val="24"/>
          <w:highlight w:val="none"/>
          <w:lang w:eastAsia="zh-CN"/>
        </w:rPr>
        <w:t>废水主要是产品冷却水和生活污水，产品冷却水，循环使用，不外排；生活污水</w:t>
      </w:r>
      <w:r>
        <w:rPr>
          <w:rFonts w:hint="eastAsia" w:ascii="宋体" w:hAnsi="宋体" w:eastAsia="宋体" w:cs="宋体"/>
          <w:sz w:val="24"/>
          <w:szCs w:val="24"/>
          <w:highlight w:val="none"/>
          <w:lang w:val="en-US" w:eastAsia="zh-CN"/>
        </w:rPr>
        <w:t>盥洗就地泼洒地面抑尘，建有防渗旱厕，定期清掏，不外排</w:t>
      </w:r>
      <w:r>
        <w:rPr>
          <w:rFonts w:hint="eastAsia" w:ascii="宋体" w:hAnsi="宋体" w:eastAsia="宋体" w:cs="宋体"/>
          <w:sz w:val="24"/>
          <w:szCs w:val="24"/>
          <w:highlight w:val="none"/>
          <w:lang w:eastAsia="zh-CN"/>
        </w:rPr>
        <w:t>。</w:t>
      </w:r>
    </w:p>
    <w:p>
      <w:pPr>
        <w:pStyle w:val="2"/>
        <w:numPr>
          <w:ilvl w:val="0"/>
          <w:numId w:val="2"/>
        </w:numPr>
        <w:adjustRightInd w:val="0"/>
        <w:snapToGrid w:val="0"/>
        <w:spacing w:line="360" w:lineRule="auto"/>
        <w:ind w:firstLine="480"/>
        <w:rPr>
          <w:rFonts w:hint="eastAsia" w:ascii="Times New Roman" w:hAnsi="Times New Roman" w:cs="Times New Roman"/>
          <w:kern w:val="0"/>
          <w:sz w:val="24"/>
          <w:szCs w:val="21"/>
        </w:rPr>
      </w:pPr>
      <w:r>
        <w:rPr>
          <w:rFonts w:hint="eastAsia" w:ascii="Times New Roman" w:hAnsi="Times New Roman" w:cs="Times New Roman"/>
          <w:kern w:val="0"/>
          <w:sz w:val="24"/>
          <w:szCs w:val="21"/>
        </w:rPr>
        <w:t>固体废弃物</w:t>
      </w:r>
    </w:p>
    <w:p>
      <w:pPr>
        <w:pStyle w:val="5"/>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eastAsia="宋体"/>
          <w:lang w:val="en-US" w:eastAsia="zh-CN"/>
        </w:rPr>
      </w:pPr>
      <w:r>
        <w:rPr>
          <w:rFonts w:hint="eastAsia" w:ascii="宋体" w:hAnsi="宋体" w:eastAsia="宋体" w:cs="宋体"/>
          <w:sz w:val="24"/>
          <w:szCs w:val="24"/>
          <w:highlight w:val="none"/>
          <w:lang w:val="en-US" w:eastAsia="zh-CN" w:bidi="ar-SA"/>
        </w:rPr>
        <w:t>进料箱工序产生的废弃编织袋、纸箱，收集后用于产品包装；职工</w:t>
      </w:r>
      <w:r>
        <w:rPr>
          <w:rFonts w:hint="eastAsia" w:ascii="宋体" w:hAnsi="宋体" w:eastAsia="宋体" w:cs="宋体"/>
          <w:sz w:val="24"/>
          <w:szCs w:val="24"/>
          <w:lang w:val="en-US" w:eastAsia="zh-CN" w:bidi="ar-SA"/>
        </w:rPr>
        <w:t>生活产生生活垃圾，收集后环卫部门统一清理。</w:t>
      </w:r>
    </w:p>
    <w:p>
      <w:pPr>
        <w:pStyle w:val="2"/>
        <w:numPr>
          <w:ilvl w:val="0"/>
          <w:numId w:val="2"/>
        </w:numPr>
        <w:adjustRightInd w:val="0"/>
        <w:snapToGrid w:val="0"/>
        <w:spacing w:line="360" w:lineRule="auto"/>
        <w:ind w:firstLine="480"/>
        <w:rPr>
          <w:rFonts w:hint="eastAsia" w:ascii="Times New Roman" w:hAnsi="Times New Roman" w:cs="Times New Roman"/>
          <w:kern w:val="0"/>
          <w:sz w:val="24"/>
          <w:szCs w:val="21"/>
        </w:rPr>
      </w:pPr>
      <w:r>
        <w:rPr>
          <w:rFonts w:hint="eastAsia" w:ascii="Times New Roman" w:hAnsi="Times New Roman" w:cs="Times New Roman"/>
          <w:kern w:val="0"/>
          <w:sz w:val="24"/>
          <w:szCs w:val="21"/>
        </w:rPr>
        <w:t>总量控制要求</w:t>
      </w:r>
    </w:p>
    <w:p>
      <w:pPr>
        <w:pStyle w:val="2"/>
        <w:numPr>
          <w:ilvl w:val="0"/>
          <w:numId w:val="0"/>
        </w:numPr>
        <w:adjustRightInd w:val="0"/>
        <w:snapToGrid w:val="0"/>
        <w:spacing w:line="360" w:lineRule="auto"/>
        <w:ind w:firstLine="480" w:firstLineChars="200"/>
        <w:rPr>
          <w:rFonts w:hint="eastAsia" w:ascii="Times New Roman" w:hAnsi="Times New Roman" w:cs="Times New Roman"/>
          <w:kern w:val="0"/>
          <w:sz w:val="24"/>
          <w:szCs w:val="21"/>
        </w:rPr>
      </w:pPr>
      <w:bookmarkStart w:id="109" w:name="_Hlk496999304"/>
      <w:r>
        <w:rPr>
          <w:rFonts w:hint="eastAsia" w:ascii="Times New Roman" w:hAnsi="Times New Roman" w:cs="Times New Roman"/>
          <w:kern w:val="0"/>
          <w:sz w:val="24"/>
          <w:szCs w:val="21"/>
        </w:rPr>
        <w:t>该企业污染物排放量为：</w:t>
      </w:r>
      <w:r>
        <w:rPr>
          <w:rFonts w:hint="eastAsia" w:ascii="Times New Roman" w:hAnsi="Times New Roman" w:cs="Times New Roman"/>
          <w:kern w:val="0"/>
          <w:sz w:val="24"/>
          <w:szCs w:val="21"/>
          <w:lang w:eastAsia="zh-CN"/>
        </w:rPr>
        <w:t>非甲烷总烃</w:t>
      </w:r>
      <w:r>
        <w:rPr>
          <w:rFonts w:hint="eastAsia" w:ascii="Times New Roman" w:hAnsi="Times New Roman" w:cs="Times New Roman"/>
          <w:kern w:val="0"/>
          <w:sz w:val="24"/>
          <w:szCs w:val="21"/>
        </w:rPr>
        <w:t>：</w:t>
      </w:r>
      <w:r>
        <w:rPr>
          <w:rFonts w:hint="eastAsia" w:ascii="Times New Roman" w:hAnsi="Times New Roman" w:eastAsia="宋体" w:cs="Times New Roman"/>
          <w:b w:val="0"/>
          <w:bCs w:val="0"/>
          <w:sz w:val="24"/>
          <w:szCs w:val="24"/>
          <w:highlight w:val="none"/>
          <w:lang w:val="en-US" w:eastAsia="zh-CN"/>
        </w:rPr>
        <w:t>0.021t</w:t>
      </w:r>
      <w:r>
        <w:rPr>
          <w:rFonts w:hint="default" w:ascii="Times New Roman" w:hAnsi="Times New Roman" w:eastAsia="宋体" w:cs="Times New Roman"/>
          <w:b w:val="0"/>
          <w:bCs w:val="0"/>
          <w:sz w:val="24"/>
          <w:szCs w:val="24"/>
          <w:highlight w:val="none"/>
          <w:lang w:val="en-US" w:eastAsia="zh-CN"/>
        </w:rPr>
        <w:t>/a</w:t>
      </w:r>
    </w:p>
    <w:p>
      <w:pPr>
        <w:pStyle w:val="2"/>
        <w:numPr>
          <w:ilvl w:val="0"/>
          <w:numId w:val="0"/>
        </w:numPr>
        <w:adjustRightInd w:val="0"/>
        <w:snapToGrid w:val="0"/>
        <w:spacing w:line="360" w:lineRule="auto"/>
        <w:ind w:firstLine="480" w:firstLineChars="200"/>
        <w:rPr>
          <w:rFonts w:hint="eastAsia" w:ascii="Times New Roman" w:hAnsi="Times New Roman" w:cs="Times New Roman"/>
          <w:kern w:val="0"/>
          <w:sz w:val="24"/>
          <w:szCs w:val="21"/>
        </w:rPr>
      </w:pPr>
      <w:r>
        <w:rPr>
          <w:rFonts w:hint="eastAsia" w:ascii="Times New Roman" w:hAnsi="Times New Roman" w:cs="Times New Roman"/>
          <w:kern w:val="0"/>
          <w:sz w:val="24"/>
          <w:szCs w:val="21"/>
          <w:lang w:eastAsia="zh-CN"/>
        </w:rPr>
        <w:t>本项目排污许可证许可内容</w:t>
      </w:r>
      <w:r>
        <w:rPr>
          <w:rFonts w:hint="eastAsia" w:ascii="Times New Roman" w:hAnsi="Times New Roman" w:cs="Times New Roman"/>
          <w:kern w:val="0"/>
          <w:sz w:val="24"/>
          <w:szCs w:val="21"/>
        </w:rPr>
        <w:t>：</w:t>
      </w:r>
      <w:r>
        <w:rPr>
          <w:rFonts w:hint="eastAsia" w:ascii="Times New Roman" w:hAnsi="Times New Roman" w:cs="Times New Roman"/>
          <w:kern w:val="0"/>
          <w:sz w:val="24"/>
          <w:szCs w:val="21"/>
          <w:lang w:val="en-US" w:eastAsia="zh-CN"/>
        </w:rPr>
        <w:t>COD:</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val="en-US" w:eastAsia="zh-CN"/>
        </w:rPr>
        <w:t>、氨氮：</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eastAsia="zh-CN"/>
        </w:rPr>
        <w:t>、</w:t>
      </w:r>
      <w:r>
        <w:rPr>
          <w:rFonts w:hint="eastAsia" w:ascii="Times New Roman" w:hAnsi="Times New Roman" w:cs="Times New Roman"/>
          <w:kern w:val="0"/>
          <w:sz w:val="24"/>
          <w:szCs w:val="21"/>
          <w:lang w:val="en-US" w:eastAsia="zh-CN"/>
        </w:rPr>
        <w:t>SO2</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eastAsia="zh-CN"/>
        </w:rPr>
        <w:t>、</w:t>
      </w:r>
      <w:r>
        <w:rPr>
          <w:rFonts w:hint="eastAsia" w:ascii="Times New Roman" w:hAnsi="Times New Roman" w:cs="Times New Roman"/>
          <w:kern w:val="0"/>
          <w:sz w:val="24"/>
          <w:szCs w:val="21"/>
          <w:lang w:val="en-US" w:eastAsia="zh-CN"/>
        </w:rPr>
        <w:t>NOX</w:t>
      </w:r>
      <w:r>
        <w:rPr>
          <w:rFonts w:hint="eastAsia" w:ascii="Times New Roman" w:hAnsi="Times New Roman" w:cs="Times New Roman"/>
          <w:kern w:val="0"/>
          <w:sz w:val="24"/>
          <w:szCs w:val="21"/>
        </w:rPr>
        <w:t>:</w:t>
      </w:r>
      <w:r>
        <w:rPr>
          <w:rFonts w:hint="eastAsia" w:ascii="Times New Roman" w:hAnsi="Times New Roman" w:cs="Times New Roman"/>
          <w:kern w:val="0"/>
          <w:sz w:val="24"/>
          <w:szCs w:val="21"/>
          <w:lang w:val="en-US" w:eastAsia="zh-CN"/>
        </w:rPr>
        <w:t>0</w:t>
      </w:r>
      <w:r>
        <w:rPr>
          <w:rFonts w:hint="eastAsia" w:ascii="Times New Roman" w:hAnsi="Times New Roman" w:cs="Times New Roman"/>
          <w:kern w:val="0"/>
          <w:sz w:val="24"/>
          <w:szCs w:val="21"/>
        </w:rPr>
        <w:t>吨/年。</w:t>
      </w:r>
    </w:p>
    <w:p>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t>）结论</w:t>
      </w:r>
    </w:p>
    <w:p>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综上分析，项目已按环评及批复要求进行了环境保护设施建设，根据监测结果可满足相关环境排放标准要求。</w:t>
      </w:r>
    </w:p>
    <w:bookmarkEnd w:id="109"/>
    <w:p>
      <w:pPr>
        <w:pStyle w:val="4"/>
        <w:adjustRightInd w:val="0"/>
        <w:snapToGrid w:val="0"/>
        <w:spacing w:line="360" w:lineRule="auto"/>
        <w:rPr>
          <w:rFonts w:ascii="Times New Roman" w:hAnsi="Times New Roman" w:cs="Times New Roman"/>
        </w:rPr>
      </w:pPr>
      <w:bookmarkStart w:id="110" w:name="_Toc504325387"/>
      <w:r>
        <w:rPr>
          <w:rFonts w:ascii="Times New Roman" w:hAnsi="Times New Roman" w:cs="Times New Roman"/>
        </w:rPr>
        <w:t>9.2 建议</w:t>
      </w:r>
      <w:bookmarkEnd w:id="110"/>
    </w:p>
    <w:p>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（1）加强各项环保设施运行维护，确保设施稳定运行。</w:t>
      </w:r>
    </w:p>
    <w:p>
      <w:pPr>
        <w:widowControl/>
        <w:jc w:val="left"/>
        <w:rPr>
          <w:rFonts w:ascii="Times New Roman" w:hAnsi="Times New Roman" w:cs="Times New Roman"/>
        </w:rPr>
      </w:pPr>
    </w:p>
    <w:p>
      <w:pPr>
        <w:pStyle w:val="2"/>
        <w:rPr>
          <w:rFonts w:ascii="Times New Roman" w:hAnsi="Times New Roman" w:cs="Times New Roman"/>
        </w:rPr>
        <w:sectPr>
          <w:pgSz w:w="11906" w:h="16838"/>
          <w:pgMar w:top="1440" w:right="1800" w:bottom="1440" w:left="1800" w:header="851" w:footer="992" w:gutter="0"/>
          <w:cols w:space="425" w:num="1"/>
          <w:docGrid w:type="lines" w:linePitch="312" w:charSpace="0"/>
        </w:sectPr>
      </w:pPr>
    </w:p>
    <w:p>
      <w:pPr>
        <w:spacing w:beforeLines="50" w:afterLines="100"/>
        <w:jc w:val="center"/>
        <w:rPr>
          <w:rFonts w:ascii="Times New Roman" w:hAnsi="Times New Roman" w:cs="Times New Roman"/>
        </w:rPr>
      </w:pPr>
      <w:r>
        <w:rPr>
          <w:rFonts w:ascii="Times New Roman" w:hAnsi="Times New Roman" w:cs="Times New Roman"/>
        </w:rPr>
        <w:t>建设项目工程竣工环境保护“三同时”验收登记表</w:t>
      </w:r>
    </w:p>
    <w:p>
      <w:pPr>
        <w:ind w:firstLine="1260" w:firstLineChars="600"/>
        <w:rPr>
          <w:rFonts w:ascii="Times New Roman" w:hAnsi="Times New Roman" w:cs="Times New Roman"/>
        </w:rPr>
      </w:pPr>
      <w:r>
        <w:rPr>
          <w:rFonts w:ascii="Times New Roman" w:hAnsi="Times New Roman" w:cs="Times New Roman"/>
        </w:rPr>
        <w:t>填表单位（盖章）：</w:t>
      </w:r>
      <w:r>
        <w:rPr>
          <w:rFonts w:hint="eastAsia" w:ascii="Times New Roman" w:hAnsi="Times New Roman" w:eastAsia="宋体" w:cs="Times New Roman"/>
          <w:color w:val="000000" w:themeColor="text1"/>
          <w:szCs w:val="21"/>
          <w:lang w:eastAsia="zh-CN"/>
          <w14:textFill>
            <w14:solidFill>
              <w14:schemeClr w14:val="tx1"/>
            </w14:solidFill>
          </w14:textFill>
        </w:rPr>
        <w:t>沧县胜德塑料制品有限公司</w:t>
      </w:r>
      <w:r>
        <w:rPr>
          <w:rFonts w:ascii="Times New Roman" w:hAnsi="Times New Roman" w:cs="Times New Roman"/>
        </w:rPr>
        <w:t xml:space="preserve"> 填表人（签字）：            项目经办人（签字）：</w:t>
      </w:r>
    </w:p>
    <w:tbl>
      <w:tblPr>
        <w:tblStyle w:val="37"/>
        <w:tblW w:w="158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421"/>
        <w:gridCol w:w="141"/>
        <w:gridCol w:w="993"/>
        <w:gridCol w:w="850"/>
        <w:gridCol w:w="709"/>
        <w:gridCol w:w="142"/>
        <w:gridCol w:w="1134"/>
        <w:gridCol w:w="850"/>
        <w:gridCol w:w="284"/>
        <w:gridCol w:w="992"/>
        <w:gridCol w:w="567"/>
        <w:gridCol w:w="567"/>
        <w:gridCol w:w="1134"/>
        <w:gridCol w:w="142"/>
        <w:gridCol w:w="914"/>
        <w:gridCol w:w="1785"/>
        <w:gridCol w:w="938"/>
        <w:gridCol w:w="772"/>
        <w:gridCol w:w="221"/>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212" w:hRule="atLeast"/>
          <w:jc w:val="center"/>
        </w:trPr>
        <w:tc>
          <w:tcPr>
            <w:tcW w:w="421" w:type="dxa"/>
            <w:vMerge w:val="restart"/>
          </w:tcPr>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建设项目</w:t>
            </w:r>
          </w:p>
        </w:tc>
        <w:tc>
          <w:tcPr>
            <w:tcW w:w="1984" w:type="dxa"/>
            <w:gridSpan w:val="3"/>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项目名称</w:t>
            </w:r>
          </w:p>
        </w:tc>
        <w:tc>
          <w:tcPr>
            <w:tcW w:w="4678" w:type="dxa"/>
            <w:gridSpan w:val="7"/>
            <w:vAlign w:val="center"/>
          </w:tcPr>
          <w:p>
            <w:pPr>
              <w:spacing w:line="260" w:lineRule="exact"/>
              <w:jc w:val="center"/>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沧县胜德塑料制品有限公司年产1000万只（套）塑料瓶、盖扩建项目</w:t>
            </w:r>
          </w:p>
        </w:tc>
        <w:tc>
          <w:tcPr>
            <w:tcW w:w="1843" w:type="dxa"/>
            <w:gridSpan w:val="3"/>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项目代码</w:t>
            </w:r>
          </w:p>
        </w:tc>
        <w:tc>
          <w:tcPr>
            <w:tcW w:w="2699" w:type="dxa"/>
            <w:gridSpan w:val="2"/>
            <w:vAlign w:val="center"/>
          </w:tcPr>
          <w:p>
            <w:pPr>
              <w:spacing w:line="260" w:lineRule="exact"/>
              <w:jc w:val="center"/>
              <w:rPr>
                <w:rFonts w:ascii="Times New Roman" w:hAnsi="Times New Roman" w:eastAsia="黑体" w:cs="Times New Roman"/>
                <w:sz w:val="15"/>
                <w:szCs w:val="15"/>
              </w:rPr>
            </w:pPr>
          </w:p>
        </w:tc>
        <w:tc>
          <w:tcPr>
            <w:tcW w:w="1710"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建设地点</w:t>
            </w:r>
          </w:p>
        </w:tc>
        <w:tc>
          <w:tcPr>
            <w:tcW w:w="2517" w:type="dxa"/>
            <w:gridSpan w:val="5"/>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河北省沧州市沧县杜生镇袁才村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行业分类</w:t>
            </w:r>
            <w:r>
              <w:rPr>
                <w:rFonts w:hint="eastAsia" w:ascii="Times New Roman" w:hAnsi="Times New Roman" w:eastAsia="黑体" w:cs="Times New Roman"/>
                <w:sz w:val="15"/>
                <w:szCs w:val="15"/>
              </w:rPr>
              <w:t>（</w:t>
            </w:r>
            <w:r>
              <w:rPr>
                <w:rFonts w:ascii="Times New Roman" w:hAnsi="Times New Roman" w:eastAsia="黑体" w:cs="Times New Roman"/>
                <w:sz w:val="15"/>
                <w:szCs w:val="15"/>
              </w:rPr>
              <w:t>分类管理名录</w:t>
            </w:r>
            <w:r>
              <w:rPr>
                <w:rFonts w:hint="eastAsia" w:ascii="Times New Roman" w:hAnsi="Times New Roman" w:eastAsia="黑体" w:cs="Times New Roman"/>
                <w:sz w:val="15"/>
                <w:szCs w:val="15"/>
              </w:rPr>
              <w:t>）</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塑料零件及其他塑料制品制造 C2929</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建设性质</w:t>
            </w:r>
          </w:p>
        </w:tc>
        <w:tc>
          <w:tcPr>
            <w:tcW w:w="6926" w:type="dxa"/>
            <w:gridSpan w:val="9"/>
          </w:tcPr>
          <w:p>
            <w:pPr>
              <w:spacing w:line="260" w:lineRule="exact"/>
              <w:rPr>
                <w:rFonts w:ascii="Times New Roman" w:hAnsi="Times New Roman" w:eastAsia="黑体" w:cs="Times New Roman"/>
                <w:sz w:val="15"/>
                <w:szCs w:val="15"/>
              </w:rPr>
            </w:pPr>
            <w:r>
              <w:rPr>
                <w:sz w:val="15"/>
              </w:rPr>
              <mc:AlternateContent>
                <mc:Choice Requires="wps">
                  <w:drawing>
                    <wp:anchor distT="0" distB="0" distL="114300" distR="114300" simplePos="0" relativeHeight="261385216" behindDoc="0" locked="0" layoutInCell="1" allowOverlap="1">
                      <wp:simplePos x="0" y="0"/>
                      <wp:positionH relativeFrom="column">
                        <wp:posOffset>1062355</wp:posOffset>
                      </wp:positionH>
                      <wp:positionV relativeFrom="paragraph">
                        <wp:posOffset>69215</wp:posOffset>
                      </wp:positionV>
                      <wp:extent cx="75565" cy="75565"/>
                      <wp:effectExtent l="6350" t="6350" r="13335" b="13335"/>
                      <wp:wrapNone/>
                      <wp:docPr id="16" name="矩形 16"/>
                      <wp:cNvGraphicFramePr/>
                      <a:graphic xmlns:a="http://schemas.openxmlformats.org/drawingml/2006/main">
                        <a:graphicData uri="http://schemas.microsoft.com/office/word/2010/wordprocessingShape">
                          <wps:wsp>
                            <wps:cNvSpPr/>
                            <wps:spPr>
                              <a:xfrm>
                                <a:off x="0" y="0"/>
                                <a:ext cx="75565" cy="7556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3.65pt;margin-top:5.45pt;height:5.95pt;width:5.95pt;z-index:261385216;v-text-anchor:middle;mso-width-relative:page;mso-height-relative:page;" fillcolor="#FFFFFF [3212]" filled="t" stroked="t" coordsize="21600,21600" o:gfxdata="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v9EcHWAAAACQEAAA8AAAAA&#10;AAAAAQAgAAAAIgAAAGRycy9kb3ducmV2LnhtbFBLAQIUABQAAAAIAIdO4kDLfP7nTwIAAKUEAAAO&#10;AAAAAAAAAAEAIAAAACUBAABkcnMvZTJvRG9jLnhtbFBLBQYAAAAABgAGAFkBAADmBQAAAAA=&#10;">
                      <v:fill on="t" focussize="0,0"/>
                      <v:stroke weight="1pt" color="#000000 [3213]" miterlimit="8" joinstyle="miter"/>
                      <v:imagedata o:title=""/>
                      <o:lock v:ext="edit" aspectratio="f"/>
                    </v:rect>
                  </w:pict>
                </mc:Fallback>
              </mc:AlternateContent>
            </w:r>
            <w:r>
              <w:rPr>
                <w:rFonts w:hint="eastAsia" w:ascii="Times New Roman" w:hAnsi="Times New Roman" w:eastAsia="黑体" w:cs="Times New Roman"/>
                <w:sz w:val="15"/>
                <w:szCs w:val="15"/>
                <w:lang w:eastAsia="zh-CN"/>
              </w:rPr>
              <w:t>□</w:t>
            </w:r>
            <w:r>
              <w:rPr>
                <w:rFonts w:hint="eastAsia" w:ascii="Times New Roman" w:hAnsi="Times New Roman" w:eastAsia="黑体" w:cs="Times New Roman"/>
                <w:sz w:val="15"/>
                <w:szCs w:val="15"/>
                <w:lang w:val="en-US" w:eastAsia="zh-CN"/>
              </w:rPr>
              <w:t xml:space="preserve"> </w:t>
            </w:r>
            <w:r>
              <w:rPr>
                <w:rFonts w:ascii="Times New Roman" w:hAnsi="Times New Roman" w:eastAsia="黑体" w:cs="Times New Roman"/>
                <w:sz w:val="15"/>
                <w:szCs w:val="15"/>
              </w:rPr>
              <w:t xml:space="preserve">新建    </w:t>
            </w:r>
            <w:r>
              <w:rPr>
                <w:rFonts w:hint="eastAsia" w:ascii="Times New Roman" w:hAnsi="Times New Roman" w:eastAsia="黑体" w:cs="Times New Roman"/>
                <w:sz w:val="15"/>
                <w:szCs w:val="15"/>
                <w:lang w:eastAsia="zh-CN"/>
              </w:rPr>
              <w:t>☑</w:t>
            </w:r>
            <w:r>
              <w:rPr>
                <w:rFonts w:ascii="Times New Roman" w:hAnsi="Times New Roman" w:eastAsia="黑体" w:cs="Times New Roman"/>
                <w:sz w:val="15"/>
                <w:szCs w:val="15"/>
              </w:rPr>
              <w:t xml:space="preserve">改扩建    </w:t>
            </w:r>
            <w:r>
              <w:rPr>
                <w:rFonts w:hint="eastAsia" w:ascii="Times New Roman" w:hAnsi="Times New Roman" w:eastAsia="黑体" w:cs="Times New Roman"/>
                <w:sz w:val="15"/>
                <w:szCs w:val="15"/>
                <w:lang w:val="en-US" w:eastAsia="zh-CN"/>
              </w:rPr>
              <w:t xml:space="preserve"> </w:t>
            </w:r>
            <w:r>
              <w:rPr>
                <w:rFonts w:ascii="Times New Roman" w:hAnsi="Times New Roman" w:eastAsia="黑体" w:cs="Times New Roman"/>
                <w:sz w:val="15"/>
                <w:szCs w:val="15"/>
              </w:rPr>
              <w:t>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设计生产能力</w:t>
            </w:r>
          </w:p>
        </w:tc>
        <w:tc>
          <w:tcPr>
            <w:tcW w:w="4678" w:type="dxa"/>
            <w:gridSpan w:val="7"/>
          </w:tcPr>
          <w:p>
            <w:pPr>
              <w:spacing w:line="260" w:lineRule="exact"/>
              <w:rPr>
                <w:rFonts w:hint="eastAsia" w:ascii="Times New Roman" w:hAnsi="Times New Roman" w:eastAsia="黑体" w:cs="Times New Roman"/>
                <w:kern w:val="2"/>
                <w:sz w:val="15"/>
                <w:szCs w:val="15"/>
                <w:lang w:val="en-US" w:eastAsia="zh-CN" w:bidi="ar-SA"/>
              </w:rPr>
            </w:pPr>
            <w:r>
              <w:rPr>
                <w:rFonts w:hint="eastAsia" w:ascii="Times New Roman" w:hAnsi="Times New Roman" w:eastAsia="黑体" w:cs="Times New Roman"/>
                <w:kern w:val="2"/>
                <w:sz w:val="15"/>
                <w:szCs w:val="15"/>
                <w:lang w:val="en-US" w:eastAsia="zh-CN" w:bidi="ar-SA"/>
              </w:rPr>
              <w:t>年产1000万只（套）塑料瓶、盖</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实际生产能力</w:t>
            </w:r>
          </w:p>
        </w:tc>
        <w:tc>
          <w:tcPr>
            <w:tcW w:w="2699" w:type="dxa"/>
            <w:gridSpan w:val="2"/>
          </w:tcPr>
          <w:p>
            <w:pPr>
              <w:spacing w:line="260" w:lineRule="exact"/>
              <w:rPr>
                <w:rFonts w:ascii="Times New Roman" w:hAnsi="Times New Roman" w:eastAsia="黑体" w:cs="Times New Roman"/>
                <w:sz w:val="15"/>
                <w:szCs w:val="15"/>
                <w:lang w:val="en-US"/>
              </w:rPr>
            </w:pPr>
            <w:r>
              <w:rPr>
                <w:rFonts w:hint="eastAsia" w:ascii="Times New Roman" w:hAnsi="Times New Roman" w:eastAsia="黑体" w:cs="Times New Roman"/>
                <w:sz w:val="15"/>
                <w:szCs w:val="15"/>
                <w:lang w:val="en-US" w:eastAsia="zh-CN"/>
              </w:rPr>
              <w:t>年产1000万只（套）塑料瓶、盖</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环评单位</w:t>
            </w:r>
          </w:p>
        </w:tc>
        <w:tc>
          <w:tcPr>
            <w:tcW w:w="2517" w:type="dxa"/>
            <w:gridSpan w:val="5"/>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山东环保产业集团有限公司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12" w:hRule="atLeast"/>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环评文件审批机关</w:t>
            </w:r>
          </w:p>
        </w:tc>
        <w:tc>
          <w:tcPr>
            <w:tcW w:w="4678" w:type="dxa"/>
            <w:gridSpan w:val="7"/>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沧县环境保护局</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审批文号</w:t>
            </w:r>
          </w:p>
        </w:tc>
        <w:tc>
          <w:tcPr>
            <w:tcW w:w="2699" w:type="dxa"/>
            <w:gridSpan w:val="2"/>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沧县环评【201</w:t>
            </w:r>
            <w:r>
              <w:rPr>
                <w:rFonts w:hint="eastAsia" w:ascii="Times New Roman" w:hAnsi="Times New Roman" w:eastAsia="黑体" w:cs="Times New Roman"/>
                <w:sz w:val="15"/>
                <w:szCs w:val="15"/>
                <w:lang w:val="en-US" w:eastAsia="zh-CN"/>
              </w:rPr>
              <w:t>8</w:t>
            </w:r>
            <w:r>
              <w:rPr>
                <w:rFonts w:hint="eastAsia" w:ascii="Times New Roman" w:hAnsi="Times New Roman" w:eastAsia="黑体" w:cs="Times New Roman"/>
                <w:sz w:val="15"/>
                <w:szCs w:val="15"/>
              </w:rPr>
              <w:t>】</w:t>
            </w:r>
            <w:r>
              <w:rPr>
                <w:rFonts w:hint="eastAsia" w:ascii="Times New Roman" w:hAnsi="Times New Roman" w:eastAsia="黑体" w:cs="Times New Roman"/>
                <w:sz w:val="15"/>
                <w:szCs w:val="15"/>
                <w:lang w:val="en-US" w:eastAsia="zh-CN"/>
              </w:rPr>
              <w:t>135</w:t>
            </w:r>
            <w:r>
              <w:rPr>
                <w:rFonts w:hint="eastAsia" w:ascii="Times New Roman" w:hAnsi="Times New Roman" w:eastAsia="黑体" w:cs="Times New Roman"/>
                <w:sz w:val="15"/>
                <w:szCs w:val="15"/>
              </w:rPr>
              <w:t>号</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环评文件类型</w:t>
            </w:r>
          </w:p>
        </w:tc>
        <w:tc>
          <w:tcPr>
            <w:tcW w:w="2517" w:type="dxa"/>
            <w:gridSpan w:val="5"/>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环境影响报告表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开工日期</w:t>
            </w:r>
          </w:p>
        </w:tc>
        <w:tc>
          <w:tcPr>
            <w:tcW w:w="4678" w:type="dxa"/>
            <w:gridSpan w:val="7"/>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  年  月</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竣工日期</w:t>
            </w:r>
          </w:p>
        </w:tc>
        <w:tc>
          <w:tcPr>
            <w:tcW w:w="269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   年  月</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排污许可证申领时间</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环保设施设计单位</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环保设施施工单位</w:t>
            </w:r>
          </w:p>
        </w:tc>
        <w:tc>
          <w:tcPr>
            <w:tcW w:w="2699" w:type="dxa"/>
            <w:gridSpan w:val="2"/>
          </w:tcPr>
          <w:p>
            <w:pPr>
              <w:spacing w:line="260" w:lineRule="exact"/>
              <w:rPr>
                <w:rFonts w:ascii="Times New Roman" w:hAnsi="Times New Roman" w:eastAsia="黑体" w:cs="Times New Roman"/>
                <w:sz w:val="15"/>
                <w:szCs w:val="15"/>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本工程排污许可证编号</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验收单位</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环保设施监测单位</w:t>
            </w:r>
          </w:p>
        </w:tc>
        <w:tc>
          <w:tcPr>
            <w:tcW w:w="2699" w:type="dxa"/>
            <w:gridSpan w:val="2"/>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河北</w:t>
            </w:r>
            <w:r>
              <w:rPr>
                <w:rFonts w:hint="eastAsia" w:ascii="Times New Roman" w:hAnsi="Times New Roman" w:eastAsia="黑体" w:cs="Times New Roman"/>
                <w:sz w:val="15"/>
                <w:szCs w:val="15"/>
                <w:lang w:eastAsia="zh-CN"/>
              </w:rPr>
              <w:t>盈通环境检测技术服务</w:t>
            </w:r>
            <w:r>
              <w:rPr>
                <w:rFonts w:hint="eastAsia" w:ascii="Times New Roman" w:hAnsi="Times New Roman" w:eastAsia="黑体" w:cs="Times New Roman"/>
                <w:sz w:val="15"/>
                <w:szCs w:val="15"/>
              </w:rPr>
              <w:t>有限公司</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验收监测时工况</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投资总概算（万元）</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500</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环保投资总概算</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2699" w:type="dxa"/>
            <w:gridSpan w:val="2"/>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10</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所占比例（%）</w:t>
            </w:r>
          </w:p>
        </w:tc>
        <w:tc>
          <w:tcPr>
            <w:tcW w:w="2517" w:type="dxa"/>
            <w:gridSpan w:val="5"/>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2.0</w:t>
            </w:r>
            <w:r>
              <w:rPr>
                <w:rFonts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实际总投资（万元）</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500</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实际环保投资 </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2699" w:type="dxa"/>
            <w:gridSpan w:val="2"/>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10</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所占比例</w:t>
            </w:r>
            <w:r>
              <w:rPr>
                <w:rFonts w:hint="eastAsia" w:ascii="Times New Roman" w:hAnsi="Times New Roman" w:eastAsia="黑体" w:cs="Times New Roman"/>
                <w:sz w:val="15"/>
                <w:szCs w:val="15"/>
              </w:rPr>
              <w:t>（</w:t>
            </w:r>
            <w:r>
              <w:rPr>
                <w:rFonts w:ascii="Times New Roman" w:hAnsi="Times New Roman" w:eastAsia="黑体" w:cs="Times New Roman"/>
                <w:sz w:val="15"/>
                <w:szCs w:val="15"/>
              </w:rPr>
              <w:t>%）</w:t>
            </w:r>
          </w:p>
        </w:tc>
        <w:tc>
          <w:tcPr>
            <w:tcW w:w="2517" w:type="dxa"/>
            <w:gridSpan w:val="5"/>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2.0</w:t>
            </w:r>
            <w:r>
              <w:rPr>
                <w:rFonts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废水治理（万元）</w:t>
            </w:r>
          </w:p>
        </w:tc>
        <w:tc>
          <w:tcPr>
            <w:tcW w:w="709" w:type="dxa"/>
          </w:tcPr>
          <w:p>
            <w:pPr>
              <w:spacing w:line="260" w:lineRule="exact"/>
              <w:rPr>
                <w:rFonts w:ascii="Times New Roman" w:hAnsi="Times New Roman" w:eastAsia="黑体" w:cs="Times New Roman"/>
                <w:sz w:val="15"/>
                <w:szCs w:val="15"/>
              </w:rPr>
            </w:pPr>
          </w:p>
        </w:tc>
        <w:tc>
          <w:tcPr>
            <w:tcW w:w="127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废气治理（万元）</w:t>
            </w:r>
          </w:p>
        </w:tc>
        <w:tc>
          <w:tcPr>
            <w:tcW w:w="850" w:type="dxa"/>
          </w:tcPr>
          <w:p>
            <w:pPr>
              <w:spacing w:line="260" w:lineRule="exact"/>
              <w:rPr>
                <w:rFonts w:ascii="Times New Roman" w:hAnsi="Times New Roman" w:eastAsia="黑体" w:cs="Times New Roman"/>
                <w:sz w:val="15"/>
                <w:szCs w:val="15"/>
              </w:rPr>
            </w:pPr>
          </w:p>
        </w:tc>
        <w:tc>
          <w:tcPr>
            <w:tcW w:w="127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噪声治理</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567" w:type="dxa"/>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固体废物治理（万元）</w:t>
            </w:r>
          </w:p>
        </w:tc>
        <w:tc>
          <w:tcPr>
            <w:tcW w:w="2699" w:type="dxa"/>
            <w:gridSpan w:val="2"/>
          </w:tcPr>
          <w:p>
            <w:pPr>
              <w:spacing w:line="260" w:lineRule="exact"/>
              <w:rPr>
                <w:rFonts w:ascii="Times New Roman" w:hAnsi="Times New Roman" w:eastAsia="黑体" w:cs="Times New Roman"/>
                <w:sz w:val="15"/>
                <w:szCs w:val="15"/>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绿化及生态（万元 ）</w:t>
            </w:r>
          </w:p>
        </w:tc>
        <w:tc>
          <w:tcPr>
            <w:tcW w:w="701" w:type="dxa"/>
            <w:gridSpan w:val="2"/>
          </w:tcPr>
          <w:p>
            <w:pPr>
              <w:spacing w:line="260" w:lineRule="exact"/>
              <w:rPr>
                <w:rFonts w:ascii="Times New Roman" w:hAnsi="Times New Roman" w:eastAsia="黑体" w:cs="Times New Roman"/>
                <w:sz w:val="15"/>
                <w:szCs w:val="15"/>
              </w:rPr>
            </w:pPr>
          </w:p>
        </w:tc>
        <w:tc>
          <w:tcPr>
            <w:tcW w:w="96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其他（万元）</w:t>
            </w:r>
          </w:p>
        </w:tc>
        <w:tc>
          <w:tcPr>
            <w:tcW w:w="850" w:type="dxa"/>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新增废水处理设施能力</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新增废气处理设施能力</w:t>
            </w:r>
          </w:p>
        </w:tc>
        <w:tc>
          <w:tcPr>
            <w:tcW w:w="269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年平均工作时间</w:t>
            </w:r>
          </w:p>
        </w:tc>
        <w:tc>
          <w:tcPr>
            <w:tcW w:w="2517" w:type="dxa"/>
            <w:gridSpan w:val="5"/>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2400</w:t>
            </w:r>
            <w:r>
              <w:rPr>
                <w:rFonts w:ascii="Times New Roman" w:hAnsi="Times New Roman" w:eastAsia="黑体" w:cs="Times New Roman"/>
                <w:sz w:val="15"/>
                <w:szCs w:val="15"/>
              </w:rPr>
              <w:t>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2405" w:type="dxa"/>
            <w:gridSpan w:val="4"/>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运营单位</w:t>
            </w:r>
          </w:p>
        </w:tc>
        <w:tc>
          <w:tcPr>
            <w:tcW w:w="4111" w:type="dxa"/>
            <w:gridSpan w:val="6"/>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沧县胜德塑料制品有限公司</w:t>
            </w:r>
          </w:p>
        </w:tc>
        <w:tc>
          <w:tcPr>
            <w:tcW w:w="3324" w:type="dxa"/>
            <w:gridSpan w:val="5"/>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运营单位社会统一信用代码</w:t>
            </w:r>
            <w:r>
              <w:rPr>
                <w:rFonts w:hint="eastAsia" w:ascii="Times New Roman" w:hAnsi="Times New Roman" w:eastAsia="黑体" w:cs="Times New Roman"/>
                <w:sz w:val="15"/>
                <w:szCs w:val="15"/>
              </w:rPr>
              <w:t>（</w:t>
            </w:r>
            <w:r>
              <w:rPr>
                <w:rFonts w:ascii="Times New Roman" w:hAnsi="Times New Roman" w:eastAsia="黑体" w:cs="Times New Roman"/>
                <w:sz w:val="15"/>
                <w:szCs w:val="15"/>
              </w:rPr>
              <w:t>或组织机构代码</w:t>
            </w:r>
            <w:r>
              <w:rPr>
                <w:rFonts w:hint="eastAsia" w:ascii="Times New Roman" w:hAnsi="Times New Roman" w:eastAsia="黑体" w:cs="Times New Roman"/>
                <w:sz w:val="15"/>
                <w:szCs w:val="15"/>
              </w:rPr>
              <w:t>）</w:t>
            </w:r>
          </w:p>
        </w:tc>
        <w:tc>
          <w:tcPr>
            <w:tcW w:w="1785" w:type="dxa"/>
          </w:tcPr>
          <w:p>
            <w:pPr>
              <w:spacing w:line="260" w:lineRule="exact"/>
              <w:rPr>
                <w:rFonts w:hint="eastAsia" w:ascii="Times New Roman" w:hAnsi="Times New Roman" w:eastAsia="黑体" w:cs="Times New Roman"/>
                <w:sz w:val="15"/>
                <w:szCs w:val="15"/>
                <w:lang w:val="en-US" w:eastAsia="zh-CN"/>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验收时间</w:t>
            </w:r>
          </w:p>
        </w:tc>
        <w:tc>
          <w:tcPr>
            <w:tcW w:w="2517" w:type="dxa"/>
            <w:gridSpan w:val="5"/>
          </w:tcPr>
          <w:p>
            <w:pPr>
              <w:spacing w:line="260" w:lineRule="exact"/>
              <w:rPr>
                <w:rFonts w:ascii="Times New Roman" w:hAnsi="Times New Roman" w:eastAsia="黑体" w:cs="Times New Roman"/>
                <w:color w:val="FF0000"/>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562" w:type="dxa"/>
            <w:gridSpan w:val="2"/>
            <w:vMerge w:val="restart"/>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污染物排放达标与总量控制（工业建设项目详填）</w:t>
            </w:r>
          </w:p>
        </w:tc>
        <w:tc>
          <w:tcPr>
            <w:tcW w:w="1843"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污染物</w:t>
            </w:r>
          </w:p>
        </w:tc>
        <w:tc>
          <w:tcPr>
            <w:tcW w:w="851"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原有排放量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w:t>
            </w:r>
            <w:r>
              <w:rPr>
                <w:rFonts w:hint="eastAsia" w:ascii="Times New Roman" w:hAnsi="Times New Roman" w:eastAsia="黑体" w:cs="Times New Roman"/>
                <w:sz w:val="15"/>
                <w:szCs w:val="15"/>
              </w:rPr>
              <w:t>）</w:t>
            </w:r>
          </w:p>
        </w:tc>
        <w:tc>
          <w:tcPr>
            <w:tcW w:w="1134"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本期工程实际排放浓度</w:t>
            </w:r>
            <w:r>
              <w:rPr>
                <w:rFonts w:hint="eastAsia" w:ascii="Times New Roman" w:hAnsi="Times New Roman" w:eastAsia="黑体" w:cs="Times New Roman"/>
                <w:sz w:val="15"/>
                <w:szCs w:val="15"/>
              </w:rPr>
              <w:t>（</w:t>
            </w:r>
            <w:r>
              <w:rPr>
                <w:rFonts w:ascii="Times New Roman" w:hAnsi="Times New Roman" w:eastAsia="黑体" w:cs="Times New Roman"/>
                <w:sz w:val="15"/>
                <w:szCs w:val="15"/>
              </w:rPr>
              <w:t>2</w:t>
            </w:r>
            <w:r>
              <w:rPr>
                <w:rFonts w:hint="eastAsia" w:ascii="Times New Roman" w:hAnsi="Times New Roman" w:eastAsia="黑体" w:cs="Times New Roman"/>
                <w:sz w:val="15"/>
                <w:szCs w:val="15"/>
              </w:rPr>
              <w:t>）</w:t>
            </w:r>
          </w:p>
        </w:tc>
        <w:tc>
          <w:tcPr>
            <w:tcW w:w="1134"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本期工程允许排放浓度</w:t>
            </w:r>
            <w:r>
              <w:rPr>
                <w:rFonts w:hint="eastAsia" w:ascii="Times New Roman" w:hAnsi="Times New Roman" w:eastAsia="黑体" w:cs="Times New Roman"/>
                <w:sz w:val="15"/>
                <w:szCs w:val="15"/>
              </w:rPr>
              <w:t>（</w:t>
            </w:r>
            <w:r>
              <w:rPr>
                <w:rFonts w:ascii="Times New Roman" w:hAnsi="Times New Roman" w:eastAsia="黑体" w:cs="Times New Roman"/>
                <w:sz w:val="15"/>
                <w:szCs w:val="15"/>
              </w:rPr>
              <w:t>3</w:t>
            </w:r>
            <w:r>
              <w:rPr>
                <w:rFonts w:hint="eastAsia" w:ascii="Times New Roman" w:hAnsi="Times New Roman" w:eastAsia="黑体" w:cs="Times New Roman"/>
                <w:sz w:val="15"/>
                <w:szCs w:val="15"/>
              </w:rPr>
              <w:t>）</w:t>
            </w:r>
          </w:p>
        </w:tc>
        <w:tc>
          <w:tcPr>
            <w:tcW w:w="992"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本期工程产生量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4</w:t>
            </w:r>
            <w:r>
              <w:rPr>
                <w:rFonts w:hint="eastAsia" w:ascii="Times New Roman" w:hAnsi="Times New Roman" w:eastAsia="黑体" w:cs="Times New Roman"/>
                <w:sz w:val="15"/>
                <w:szCs w:val="15"/>
              </w:rPr>
              <w:t>）</w:t>
            </w:r>
          </w:p>
        </w:tc>
        <w:tc>
          <w:tcPr>
            <w:tcW w:w="1134"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本期工程自身削减量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5</w:t>
            </w:r>
            <w:r>
              <w:rPr>
                <w:rFonts w:hint="eastAsia" w:ascii="Times New Roman" w:hAnsi="Times New Roman" w:eastAsia="黑体" w:cs="Times New Roman"/>
                <w:sz w:val="15"/>
                <w:szCs w:val="15"/>
              </w:rPr>
              <w:t>）</w:t>
            </w:r>
          </w:p>
        </w:tc>
        <w:tc>
          <w:tcPr>
            <w:tcW w:w="1134"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本期工程实际排放量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6</w:t>
            </w:r>
            <w:r>
              <w:rPr>
                <w:rFonts w:hint="eastAsia" w:ascii="Times New Roman" w:hAnsi="Times New Roman" w:eastAsia="黑体" w:cs="Times New Roman"/>
                <w:sz w:val="15"/>
                <w:szCs w:val="15"/>
              </w:rPr>
              <w:t>）</w:t>
            </w:r>
          </w:p>
        </w:tc>
        <w:tc>
          <w:tcPr>
            <w:tcW w:w="105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本期工程核定排放总量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7</w:t>
            </w:r>
            <w:r>
              <w:rPr>
                <w:rFonts w:hint="eastAsia" w:ascii="Times New Roman" w:hAnsi="Times New Roman" w:eastAsia="黑体" w:cs="Times New Roman"/>
                <w:sz w:val="15"/>
                <w:szCs w:val="15"/>
              </w:rPr>
              <w:t>）</w:t>
            </w:r>
          </w:p>
        </w:tc>
        <w:tc>
          <w:tcPr>
            <w:tcW w:w="1785"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本期工程“以新带老”削减量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8</w:t>
            </w:r>
            <w:r>
              <w:rPr>
                <w:rFonts w:hint="eastAsia" w:ascii="Times New Roman" w:hAnsi="Times New Roman" w:eastAsia="黑体" w:cs="Times New Roman"/>
                <w:sz w:val="15"/>
                <w:szCs w:val="15"/>
              </w:rPr>
              <w:t>）</w:t>
            </w:r>
          </w:p>
        </w:tc>
        <w:tc>
          <w:tcPr>
            <w:tcW w:w="938"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全厂实际排放总量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9</w:t>
            </w:r>
            <w:r>
              <w:rPr>
                <w:rFonts w:hint="eastAsia" w:ascii="Times New Roman" w:hAnsi="Times New Roman" w:eastAsia="黑体" w:cs="Times New Roman"/>
                <w:sz w:val="15"/>
                <w:szCs w:val="15"/>
              </w:rPr>
              <w:t>）</w:t>
            </w:r>
          </w:p>
        </w:tc>
        <w:tc>
          <w:tcPr>
            <w:tcW w:w="993"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全厂核定排放总量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10</w:t>
            </w:r>
            <w:r>
              <w:rPr>
                <w:rFonts w:hint="eastAsia" w:ascii="Times New Roman" w:hAnsi="Times New Roman" w:eastAsia="黑体" w:cs="Times New Roman"/>
                <w:sz w:val="15"/>
                <w:szCs w:val="15"/>
              </w:rPr>
              <w:t>）</w:t>
            </w:r>
          </w:p>
        </w:tc>
        <w:tc>
          <w:tcPr>
            <w:tcW w:w="118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区域平衡替代削减量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11</w:t>
            </w:r>
            <w:r>
              <w:rPr>
                <w:rFonts w:hint="eastAsia" w:ascii="Times New Roman" w:hAnsi="Times New Roman" w:eastAsia="黑体" w:cs="Times New Roman"/>
                <w:sz w:val="15"/>
                <w:szCs w:val="15"/>
              </w:rPr>
              <w:t>）</w:t>
            </w:r>
          </w:p>
        </w:tc>
        <w:tc>
          <w:tcPr>
            <w:tcW w:w="1107"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排放增减量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12</w:t>
            </w:r>
            <w:r>
              <w:rPr>
                <w:rFonts w:hint="eastAsia"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247"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排气量</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颗粒物</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vAlign w:val="center"/>
          </w:tcPr>
          <w:p>
            <w:pPr>
              <w:pStyle w:val="118"/>
              <w:spacing w:line="240" w:lineRule="exact"/>
              <w:ind w:left="-107" w:leftChars="-51" w:right="-101" w:rightChars="-48" w:firstLine="0" w:firstLineChars="0"/>
              <w:jc w:val="center"/>
              <w:rPr>
                <w:rFonts w:hint="eastAsia" w:ascii="Times New Roman" w:hAnsi="Times New Roman" w:eastAsia="黑体" w:cs="Times New Roman"/>
                <w:sz w:val="15"/>
                <w:szCs w:val="15"/>
                <w:lang w:val="en-US" w:eastAsia="zh-CN"/>
              </w:rPr>
            </w:pPr>
          </w:p>
        </w:tc>
        <w:tc>
          <w:tcPr>
            <w:tcW w:w="1134" w:type="dxa"/>
            <w:gridSpan w:val="2"/>
            <w:vAlign w:val="center"/>
          </w:tcPr>
          <w:p>
            <w:pPr>
              <w:pStyle w:val="118"/>
              <w:spacing w:line="240" w:lineRule="exact"/>
              <w:ind w:left="-107" w:leftChars="-51" w:right="-101" w:rightChars="-48" w:firstLine="0" w:firstLineChars="0"/>
              <w:jc w:val="center"/>
              <w:rPr>
                <w:rFonts w:hint="eastAsia" w:ascii="Times New Roman" w:hAnsi="Times New Roman" w:eastAsia="黑体" w:cs="Times New Roman"/>
                <w:sz w:val="15"/>
                <w:szCs w:val="15"/>
                <w:lang w:val="en-US" w:eastAsia="zh-CN"/>
              </w:rPr>
            </w:pPr>
          </w:p>
        </w:tc>
        <w:tc>
          <w:tcPr>
            <w:tcW w:w="992" w:type="dxa"/>
          </w:tcPr>
          <w:p>
            <w:pPr>
              <w:spacing w:line="260" w:lineRule="exact"/>
              <w:rPr>
                <w:rFonts w:hint="eastAsia" w:ascii="Times New Roman" w:hAnsi="Times New Roman" w:eastAsia="黑体" w:cs="Times New Roman"/>
                <w:sz w:val="15"/>
                <w:szCs w:val="15"/>
                <w:lang w:val="en-US" w:eastAsia="zh-CN"/>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hint="eastAsia" w:ascii="Times New Roman" w:hAnsi="Times New Roman" w:eastAsia="黑体" w:cs="Times New Roman"/>
                <w:sz w:val="15"/>
                <w:szCs w:val="15"/>
                <w:lang w:val="en-US" w:eastAsia="zh-CN"/>
              </w:rPr>
            </w:pPr>
          </w:p>
        </w:tc>
        <w:tc>
          <w:tcPr>
            <w:tcW w:w="1056" w:type="dxa"/>
            <w:gridSpan w:val="2"/>
          </w:tcPr>
          <w:p>
            <w:pPr>
              <w:spacing w:line="260" w:lineRule="exact"/>
              <w:rPr>
                <w:rFonts w:hint="eastAsia" w:ascii="Times New Roman" w:hAnsi="Times New Roman" w:eastAsia="黑体" w:cs="Times New Roman"/>
                <w:sz w:val="15"/>
                <w:szCs w:val="15"/>
                <w:lang w:val="en-US" w:eastAsia="zh-CN"/>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31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二氧化硫</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85"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氮氧化物</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排水量</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COD</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氨氮</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非甲烷总烃</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3.89</w:t>
            </w:r>
          </w:p>
        </w:tc>
        <w:tc>
          <w:tcPr>
            <w:tcW w:w="1134" w:type="dxa"/>
            <w:gridSpan w:val="2"/>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60</w:t>
            </w: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0.021</w:t>
            </w:r>
          </w:p>
        </w:tc>
        <w:tc>
          <w:tcPr>
            <w:tcW w:w="1056" w:type="dxa"/>
            <w:gridSpan w:val="2"/>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w:t>
            </w:r>
          </w:p>
        </w:tc>
        <w:tc>
          <w:tcPr>
            <w:tcW w:w="1785" w:type="dxa"/>
          </w:tcPr>
          <w:p>
            <w:pPr>
              <w:spacing w:line="260" w:lineRule="exact"/>
              <w:jc w:val="center"/>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restart"/>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与项目有关的其他特征污染物</w:t>
            </w:r>
          </w:p>
        </w:tc>
        <w:tc>
          <w:tcPr>
            <w:tcW w:w="850"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氨</w:t>
            </w:r>
          </w:p>
        </w:tc>
        <w:tc>
          <w:tcPr>
            <w:tcW w:w="851"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lef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continue"/>
          </w:tcPr>
          <w:p>
            <w:pPr>
              <w:spacing w:line="260" w:lineRule="exact"/>
              <w:rPr>
                <w:rFonts w:ascii="Times New Roman" w:hAnsi="Times New Roman" w:eastAsia="黑体" w:cs="Times New Roman"/>
                <w:sz w:val="15"/>
                <w:szCs w:val="15"/>
              </w:rPr>
            </w:pPr>
          </w:p>
        </w:tc>
        <w:tc>
          <w:tcPr>
            <w:tcW w:w="850"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硫化氢</w:t>
            </w:r>
          </w:p>
        </w:tc>
        <w:tc>
          <w:tcPr>
            <w:tcW w:w="851"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lef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continue"/>
          </w:tcPr>
          <w:p>
            <w:pPr>
              <w:spacing w:line="260" w:lineRule="exact"/>
              <w:rPr>
                <w:rFonts w:ascii="Times New Roman" w:hAnsi="Times New Roman" w:eastAsia="黑体" w:cs="Times New Roman"/>
                <w:sz w:val="15"/>
                <w:szCs w:val="15"/>
              </w:rPr>
            </w:pPr>
          </w:p>
        </w:tc>
        <w:tc>
          <w:tcPr>
            <w:tcW w:w="850" w:type="dxa"/>
          </w:tcPr>
          <w:p>
            <w:pPr>
              <w:spacing w:line="260" w:lineRule="exact"/>
              <w:rPr>
                <w:rFonts w:ascii="Times New Roman" w:hAnsi="Times New Roman" w:eastAsia="黑体" w:cs="Times New Roman"/>
                <w:sz w:val="15"/>
                <w:szCs w:val="15"/>
              </w:rPr>
            </w:pPr>
          </w:p>
        </w:tc>
        <w:tc>
          <w:tcPr>
            <w:tcW w:w="851"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bl>
    <w:p>
      <w:pPr>
        <w:ind w:firstLine="300" w:firstLineChars="200"/>
        <w:rPr>
          <w:rFonts w:ascii="Times New Roman" w:hAnsi="Times New Roman" w:eastAsia="黑体" w:cs="Times New Roman"/>
          <w:sz w:val="15"/>
        </w:rPr>
      </w:pPr>
      <w:r>
        <w:rPr>
          <w:rFonts w:ascii="Times New Roman" w:hAnsi="Times New Roman" w:eastAsia="黑体" w:cs="Times New Roman"/>
          <w:sz w:val="15"/>
        </w:rPr>
        <w:t>注：1、排放增减量：</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表示增加，</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表示减少。2、</w:t>
      </w:r>
      <w:r>
        <w:rPr>
          <w:rFonts w:hint="eastAsia" w:ascii="Times New Roman" w:hAnsi="Times New Roman" w:eastAsia="黑体" w:cs="Times New Roman"/>
          <w:sz w:val="15"/>
        </w:rPr>
        <w:t>（</w:t>
      </w:r>
      <w:r>
        <w:rPr>
          <w:rFonts w:ascii="Times New Roman" w:hAnsi="Times New Roman" w:eastAsia="黑体" w:cs="Times New Roman"/>
          <w:sz w:val="15"/>
        </w:rPr>
        <w:t>12</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6</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8</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11</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9</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4</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5</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8</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11</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1</w:t>
      </w:r>
      <w:r>
        <w:rPr>
          <w:rFonts w:hint="eastAsia" w:ascii="Times New Roman" w:hAnsi="Times New Roman" w:eastAsia="黑体" w:cs="Times New Roman"/>
          <w:sz w:val="15"/>
        </w:rPr>
        <w:t>）</w:t>
      </w:r>
      <w:r>
        <w:rPr>
          <w:rFonts w:ascii="Times New Roman" w:hAnsi="Times New Roman" w:eastAsia="黑体" w:cs="Times New Roman"/>
          <w:sz w:val="15"/>
        </w:rPr>
        <w:t>。3、计量单位：废水排放量——万吨/年；废气排放量——万标立方米/年；工业固体废物排放量——万吨/年；</w:t>
      </w:r>
    </w:p>
    <w:p>
      <w:pPr>
        <w:ind w:firstLine="750" w:firstLineChars="500"/>
        <w:rPr>
          <w:rFonts w:ascii="Times New Roman" w:hAnsi="Times New Roman" w:eastAsia="黑体" w:cs="Times New Roman"/>
          <w:sz w:val="15"/>
        </w:rPr>
        <w:sectPr>
          <w:headerReference r:id="rId6" w:type="default"/>
          <w:pgSz w:w="16838" w:h="11906" w:orient="landscape"/>
          <w:pgMar w:top="1230" w:right="306" w:bottom="1230" w:left="306" w:header="851" w:footer="992" w:gutter="0"/>
          <w:cols w:space="425" w:num="1"/>
          <w:docGrid w:type="lines" w:linePitch="312" w:charSpace="0"/>
        </w:sectPr>
      </w:pPr>
      <w:r>
        <w:rPr>
          <w:rFonts w:ascii="Times New Roman" w:hAnsi="Times New Roman" w:eastAsia="黑体" w:cs="Times New Roman"/>
          <w:sz w:val="15"/>
        </w:rPr>
        <w:t>水污染物排放浓度——毫克/升</w:t>
      </w:r>
    </w:p>
    <w:p>
      <w:pPr>
        <w:spacing w:line="480" w:lineRule="atLeast"/>
        <w:jc w:val="both"/>
        <w:rPr>
          <w:rFonts w:ascii="Times New Roman" w:hAnsi="Times New Roman" w:eastAsia="宋体" w:cs="Times New Roman"/>
          <w:b/>
          <w:sz w:val="24"/>
          <w:szCs w:val="24"/>
        </w:rPr>
      </w:pPr>
    </w:p>
    <w:p>
      <w:pPr>
        <w:spacing w:line="480" w:lineRule="atLeast"/>
        <w:jc w:val="both"/>
        <w:rPr>
          <w:rFonts w:ascii="Times New Roman" w:hAnsi="Times New Roman" w:eastAsia="宋体" w:cs="Times New Roman"/>
          <w:b/>
          <w:sz w:val="24"/>
          <w:szCs w:val="24"/>
        </w:rPr>
      </w:pPr>
      <w:r>
        <w:rPr>
          <w:sz w:val="24"/>
        </w:rPr>
        <mc:AlternateContent>
          <mc:Choice Requires="wps">
            <w:drawing>
              <wp:anchor distT="0" distB="0" distL="114300" distR="114300" simplePos="0" relativeHeight="251658240" behindDoc="0" locked="0" layoutInCell="1" allowOverlap="1">
                <wp:simplePos x="0" y="0"/>
                <wp:positionH relativeFrom="column">
                  <wp:posOffset>1383030</wp:posOffset>
                </wp:positionH>
                <wp:positionV relativeFrom="paragraph">
                  <wp:posOffset>7280275</wp:posOffset>
                </wp:positionV>
                <wp:extent cx="685800" cy="254000"/>
                <wp:effectExtent l="0" t="0" r="0" b="12700"/>
                <wp:wrapNone/>
                <wp:docPr id="1" name="文本框 55"/>
                <wp:cNvGraphicFramePr/>
                <a:graphic xmlns:a="http://schemas.openxmlformats.org/drawingml/2006/main">
                  <a:graphicData uri="http://schemas.microsoft.com/office/word/2010/wordprocessingShape">
                    <wps:wsp>
                      <wps:cNvSpPr txBox="1"/>
                      <wps:spPr>
                        <a:xfrm>
                          <a:off x="0" y="0"/>
                          <a:ext cx="685800" cy="254000"/>
                        </a:xfrm>
                        <a:prstGeom prst="rect">
                          <a:avLst/>
                        </a:prstGeom>
                        <a:solidFill>
                          <a:srgbClr val="FFFFFF"/>
                        </a:solidFill>
                        <a:ln w="9525">
                          <a:noFill/>
                        </a:ln>
                      </wps:spPr>
                      <wps:txbx>
                        <w:txbxContent>
                          <w:p>
                            <w:pPr>
                              <w:rPr>
                                <w:rFonts w:eastAsia="宋体"/>
                              </w:rPr>
                            </w:pPr>
                          </w:p>
                        </w:txbxContent>
                      </wps:txbx>
                      <wps:bodyPr upright="1"/>
                    </wps:wsp>
                  </a:graphicData>
                </a:graphic>
              </wp:anchor>
            </w:drawing>
          </mc:Choice>
          <mc:Fallback>
            <w:pict>
              <v:shape id="文本框 55" o:spid="_x0000_s1026" o:spt="202" type="#_x0000_t202" style="position:absolute;left:0pt;margin-left:108.9pt;margin-top:573.25pt;height:20pt;width:54pt;z-index:251658240;mso-width-relative:page;mso-height-relative:page;" fillcolor="#FFFFFF" filled="t" stroked="f" coordsize="21600,21600" o:gfxdata="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upWobtgAAAAN&#10;AQAADwAAAAAAAAABACAAAAAiAAAAZHJzL2Rvd25yZXYueG1sUEsBAhQAFAAAAAgAh07iQNq7vxqq&#10;AQAAMgMAAA4AAAAAAAAAAQAgAAAAJwEAAGRycy9lMm9Eb2MueG1sUEsFBgAAAAAGAAYAWQEAAEMF&#10;AAAAAA==&#10;">
                <v:fill on="t" focussize="0,0"/>
                <v:stroke on="f"/>
                <v:imagedata o:title=""/>
                <o:lock v:ext="edit" aspectratio="f"/>
                <v:textbox>
                  <w:txbxContent>
                    <w:p>
                      <w:pPr>
                        <w:rPr>
                          <w:rFonts w:eastAsia="宋体"/>
                        </w:rPr>
                      </w:pPr>
                    </w:p>
                  </w:txbxContent>
                </v:textbox>
              </v:shape>
            </w:pict>
          </mc:Fallback>
        </mc:AlternateContent>
      </w:r>
    </w:p>
    <w:p>
      <w:pPr>
        <w:spacing w:line="480" w:lineRule="atLeast"/>
        <w:jc w:val="center"/>
        <w:rPr>
          <w:rFonts w:hint="eastAsia" w:ascii="Times New Roman" w:hAnsi="Times New Roman" w:eastAsia="宋体" w:cs="Times New Roman"/>
          <w:b/>
          <w:sz w:val="24"/>
          <w:szCs w:val="24"/>
          <w:lang w:eastAsia="zh-CN"/>
        </w:rPr>
      </w:pPr>
      <w:r>
        <w:rPr>
          <w:rFonts w:hint="eastAsia" w:ascii="Times New Roman" w:hAnsi="Times New Roman" w:eastAsia="宋体" w:cs="Times New Roman"/>
          <w:b/>
          <w:sz w:val="24"/>
          <w:szCs w:val="24"/>
          <w:lang w:eastAsia="zh-CN"/>
        </w:rPr>
        <w:drawing>
          <wp:inline distT="0" distB="0" distL="114300" distR="114300">
            <wp:extent cx="5992495" cy="8241665"/>
            <wp:effectExtent l="0" t="0" r="8255" b="6985"/>
            <wp:docPr id="17" name="图片 17" descr="110f18360fcc3b18bf99b7e954732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10f18360fcc3b18bf99b7e954732d4"/>
                    <pic:cNvPicPr>
                      <a:picLocks noChangeAspect="1"/>
                    </pic:cNvPicPr>
                  </pic:nvPicPr>
                  <pic:blipFill>
                    <a:blip r:embed="rId14"/>
                    <a:stretch>
                      <a:fillRect/>
                    </a:stretch>
                  </pic:blipFill>
                  <pic:spPr>
                    <a:xfrm>
                      <a:off x="0" y="0"/>
                      <a:ext cx="5992495" cy="8241665"/>
                    </a:xfrm>
                    <a:prstGeom prst="rect">
                      <a:avLst/>
                    </a:prstGeom>
                  </pic:spPr>
                </pic:pic>
              </a:graphicData>
            </a:graphic>
          </wp:inline>
        </w:drawing>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br w:type="page"/>
      </w:r>
    </w:p>
    <w:p>
      <w:pPr>
        <w:pStyle w:val="2"/>
        <w:ind w:firstLine="0" w:firstLineChars="0"/>
        <w:jc w:val="center"/>
        <w:rPr>
          <w:rFonts w:hint="eastAsia" w:ascii="Times New Roman" w:hAnsi="Times New Roman" w:cs="Times New Roman"/>
          <w:b/>
          <w:sz w:val="30"/>
          <w:szCs w:val="30"/>
          <w:lang w:val="en-US" w:eastAsia="zh-CN"/>
        </w:rPr>
      </w:pPr>
      <w:r>
        <w:rPr>
          <w:rFonts w:hint="eastAsia" w:ascii="Times New Roman" w:hAnsi="Times New Roman" w:cs="Times New Roman"/>
          <w:b/>
          <w:sz w:val="30"/>
          <w:szCs w:val="30"/>
          <w:lang w:val="en-US" w:eastAsia="zh-CN"/>
        </w:rPr>
        <w:t xml:space="preserve"> </w:t>
      </w:r>
      <w:r>
        <w:rPr>
          <w:rFonts w:hint="eastAsia" w:ascii="Times New Roman" w:hAnsi="Times New Roman" w:cs="Times New Roman"/>
          <w:b/>
          <w:sz w:val="30"/>
          <w:szCs w:val="30"/>
          <w:lang w:val="en-US" w:eastAsia="zh-CN"/>
        </w:rPr>
        <w:drawing>
          <wp:inline distT="0" distB="0" distL="114300" distR="114300">
            <wp:extent cx="5992495" cy="8241665"/>
            <wp:effectExtent l="0" t="0" r="8255" b="6985"/>
            <wp:docPr id="18" name="图片 18" descr="c124f7f3d26500533f27f1a825a94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124f7f3d26500533f27f1a825a94d5"/>
                    <pic:cNvPicPr>
                      <a:picLocks noChangeAspect="1"/>
                    </pic:cNvPicPr>
                  </pic:nvPicPr>
                  <pic:blipFill>
                    <a:blip r:embed="rId15"/>
                    <a:stretch>
                      <a:fillRect/>
                    </a:stretch>
                  </pic:blipFill>
                  <pic:spPr>
                    <a:xfrm>
                      <a:off x="0" y="0"/>
                      <a:ext cx="5992495" cy="8241665"/>
                    </a:xfrm>
                    <a:prstGeom prst="rect">
                      <a:avLst/>
                    </a:prstGeom>
                  </pic:spPr>
                </pic:pic>
              </a:graphicData>
            </a:graphic>
          </wp:inline>
        </w:drawing>
      </w:r>
    </w:p>
    <w:p>
      <w:pPr>
        <w:pStyle w:val="2"/>
        <w:ind w:firstLine="0" w:firstLineChars="0"/>
        <w:jc w:val="center"/>
        <w:rPr>
          <w:rFonts w:hint="eastAsia" w:ascii="Times New Roman" w:hAnsi="Times New Roman" w:cs="Times New Roman"/>
          <w:b/>
          <w:sz w:val="30"/>
          <w:szCs w:val="30"/>
          <w:lang w:val="en-US" w:eastAsia="zh-CN"/>
        </w:rPr>
      </w:pPr>
    </w:p>
    <w:p>
      <w:pPr>
        <w:pStyle w:val="2"/>
        <w:ind w:firstLine="0" w:firstLineChars="0"/>
        <w:jc w:val="center"/>
        <w:rPr>
          <w:rFonts w:hint="eastAsia" w:ascii="Times New Roman" w:hAnsi="Times New Roman" w:eastAsia="宋体" w:cs="Times New Roman"/>
          <w:b/>
          <w:sz w:val="30"/>
          <w:szCs w:val="30"/>
          <w:lang w:eastAsia="zh-CN"/>
        </w:rPr>
      </w:pPr>
      <w:r>
        <w:rPr>
          <w:rFonts w:hint="eastAsia" w:ascii="Times New Roman" w:hAnsi="Times New Roman" w:eastAsia="宋体" w:cs="Times New Roman"/>
          <w:b/>
          <w:sz w:val="30"/>
          <w:szCs w:val="30"/>
          <w:lang w:eastAsia="zh-CN"/>
        </w:rPr>
        <w:drawing>
          <wp:inline distT="0" distB="0" distL="114300" distR="114300">
            <wp:extent cx="5992495" cy="8241665"/>
            <wp:effectExtent l="0" t="0" r="8255" b="6985"/>
            <wp:docPr id="19" name="图片 19" descr="af42d3338b897ce9786c9420c4913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f42d3338b897ce9786c9420c4913fa"/>
                    <pic:cNvPicPr>
                      <a:picLocks noChangeAspect="1"/>
                    </pic:cNvPicPr>
                  </pic:nvPicPr>
                  <pic:blipFill>
                    <a:blip r:embed="rId16"/>
                    <a:stretch>
                      <a:fillRect/>
                    </a:stretch>
                  </pic:blipFill>
                  <pic:spPr>
                    <a:xfrm rot="10800000">
                      <a:off x="0" y="0"/>
                      <a:ext cx="5992495" cy="8241665"/>
                    </a:xfrm>
                    <a:prstGeom prst="rect">
                      <a:avLst/>
                    </a:prstGeom>
                  </pic:spPr>
                </pic:pic>
              </a:graphicData>
            </a:graphic>
          </wp:inline>
        </w:drawing>
      </w:r>
    </w:p>
    <w:p>
      <w:pPr>
        <w:pStyle w:val="2"/>
        <w:ind w:firstLine="0" w:firstLineChars="0"/>
        <w:jc w:val="center"/>
        <w:rPr>
          <w:rFonts w:ascii="Times New Roman" w:hAnsi="Times New Roman" w:cs="Times New Roman"/>
          <w:b/>
          <w:sz w:val="30"/>
          <w:szCs w:val="30"/>
        </w:rPr>
      </w:pPr>
    </w:p>
    <w:p>
      <w:pPr>
        <w:pStyle w:val="2"/>
        <w:ind w:firstLine="0" w:firstLineChars="0"/>
        <w:jc w:val="center"/>
        <w:rPr>
          <w:rFonts w:ascii="Times New Roman" w:hAnsi="Times New Roman" w:cs="Times New Roman"/>
          <w:b/>
          <w:sz w:val="30"/>
          <w:szCs w:val="30"/>
        </w:rPr>
      </w:pPr>
    </w:p>
    <w:p>
      <w:pPr>
        <w:pStyle w:val="2"/>
        <w:ind w:firstLine="0" w:firstLineChars="0"/>
        <w:jc w:val="center"/>
        <w:rPr>
          <w:rFonts w:ascii="Times New Roman" w:hAnsi="Times New Roman" w:cs="Times New Roman"/>
          <w:b/>
          <w:sz w:val="30"/>
          <w:szCs w:val="30"/>
        </w:rPr>
      </w:pPr>
      <w:r>
        <w:rPr>
          <w:rFonts w:ascii="Times New Roman" w:hAnsi="Times New Roman" w:cs="Times New Roman"/>
          <w:b/>
          <w:sz w:val="30"/>
          <w:szCs w:val="30"/>
        </w:rPr>
        <w:t>附件1环评审批意见</w:t>
      </w:r>
    </w:p>
    <w:p>
      <w:pPr>
        <w:pStyle w:val="2"/>
        <w:ind w:firstLine="602"/>
        <w:jc w:val="left"/>
        <w:rPr>
          <w:rFonts w:ascii="Times New Roman" w:hAnsi="Times New Roman" w:cs="Times New Roman"/>
          <w:b/>
          <w:sz w:val="30"/>
          <w:szCs w:val="30"/>
        </w:rPr>
      </w:pPr>
    </w:p>
    <w:p>
      <w:pPr>
        <w:pStyle w:val="2"/>
        <w:ind w:firstLine="602"/>
        <w:jc w:val="center"/>
        <w:rPr>
          <w:rFonts w:hint="eastAsia" w:ascii="Times New Roman" w:hAnsi="Times New Roman" w:eastAsia="宋体" w:cs="Times New Roman"/>
          <w:b/>
          <w:sz w:val="30"/>
          <w:szCs w:val="30"/>
          <w:lang w:eastAsia="zh-CN"/>
        </w:rPr>
        <w:sectPr>
          <w:pgSz w:w="11906" w:h="16838"/>
          <w:pgMar w:top="306" w:right="1230" w:bottom="306" w:left="1230" w:header="851" w:footer="992" w:gutter="0"/>
          <w:cols w:space="425" w:num="1"/>
          <w:docGrid w:type="lines" w:linePitch="312" w:charSpace="0"/>
        </w:sectPr>
      </w:pPr>
      <w:r>
        <w:rPr>
          <w:rFonts w:hint="eastAsia" w:ascii="Times New Roman" w:hAnsi="Times New Roman" w:eastAsia="宋体" w:cs="Times New Roman"/>
          <w:b/>
          <w:sz w:val="30"/>
          <w:szCs w:val="30"/>
          <w:lang w:eastAsia="zh-CN"/>
        </w:rPr>
        <w:drawing>
          <wp:inline distT="0" distB="0" distL="114300" distR="114300">
            <wp:extent cx="5992495" cy="8241665"/>
            <wp:effectExtent l="0" t="0" r="8255" b="6985"/>
            <wp:docPr id="15" name="图片 15" descr="5f843f4dc790afcb10a815c5c8ea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5f843f4dc790afcb10a815c5c8eab2b"/>
                    <pic:cNvPicPr>
                      <a:picLocks noChangeAspect="1"/>
                    </pic:cNvPicPr>
                  </pic:nvPicPr>
                  <pic:blipFill>
                    <a:blip r:embed="rId17"/>
                    <a:stretch>
                      <a:fillRect/>
                    </a:stretch>
                  </pic:blipFill>
                  <pic:spPr>
                    <a:xfrm>
                      <a:off x="0" y="0"/>
                      <a:ext cx="5992495" cy="8241665"/>
                    </a:xfrm>
                    <a:prstGeom prst="rect">
                      <a:avLst/>
                    </a:prstGeom>
                  </pic:spPr>
                </pic:pic>
              </a:graphicData>
            </a:graphic>
          </wp:inline>
        </w:drawing>
      </w:r>
    </w:p>
    <w:p>
      <w:pPr>
        <w:pStyle w:val="2"/>
        <w:ind w:firstLine="602"/>
        <w:jc w:val="center"/>
        <w:rPr>
          <w:rFonts w:ascii="Times New Roman" w:hAnsi="Times New Roman" w:cs="Times New Roman"/>
          <w:b/>
          <w:sz w:val="30"/>
          <w:szCs w:val="30"/>
        </w:rPr>
      </w:pPr>
      <w:r>
        <w:rPr>
          <w:rFonts w:ascii="Times New Roman" w:hAnsi="Times New Roman" w:cs="Times New Roman"/>
          <w:b/>
          <w:sz w:val="30"/>
          <w:szCs w:val="30"/>
        </w:rPr>
        <w:t>附件</w:t>
      </w:r>
      <w:r>
        <w:rPr>
          <w:rFonts w:hint="eastAsia" w:ascii="Times New Roman" w:hAnsi="Times New Roman" w:cs="Times New Roman"/>
          <w:b/>
          <w:sz w:val="30"/>
          <w:szCs w:val="30"/>
        </w:rPr>
        <w:t>2营业执照</w:t>
      </w:r>
    </w:p>
    <w:p>
      <w:pPr>
        <w:pStyle w:val="2"/>
        <w:rPr>
          <w:rFonts w:hint="eastAsia" w:eastAsia="宋体"/>
          <w:lang w:eastAsia="zh-CN"/>
        </w:rPr>
      </w:pPr>
      <w:r>
        <w:rPr>
          <w:rFonts w:hint="eastAsia" w:eastAsia="宋体"/>
          <w:lang w:eastAsia="zh-CN"/>
        </w:rPr>
        <w:drawing>
          <wp:inline distT="0" distB="0" distL="114300" distR="114300">
            <wp:extent cx="5992495" cy="8241665"/>
            <wp:effectExtent l="0" t="0" r="8255" b="6985"/>
            <wp:docPr id="20" name="图片 20" descr="946adbc7387cf7538ebf8d28c31eb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46adbc7387cf7538ebf8d28c31eb88"/>
                    <pic:cNvPicPr>
                      <a:picLocks noChangeAspect="1"/>
                    </pic:cNvPicPr>
                  </pic:nvPicPr>
                  <pic:blipFill>
                    <a:blip r:embed="rId18"/>
                    <a:stretch>
                      <a:fillRect/>
                    </a:stretch>
                  </pic:blipFill>
                  <pic:spPr>
                    <a:xfrm>
                      <a:off x="0" y="0"/>
                      <a:ext cx="5992495" cy="8241665"/>
                    </a:xfrm>
                    <a:prstGeom prst="rect">
                      <a:avLst/>
                    </a:prstGeom>
                  </pic:spPr>
                </pic:pic>
              </a:graphicData>
            </a:graphic>
          </wp:inline>
        </w:drawing>
      </w:r>
    </w:p>
    <w:sectPr>
      <w:pgSz w:w="11906" w:h="16838"/>
      <w:pgMar w:top="306" w:right="1230" w:bottom="306" w:left="123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0000000000000000000"/>
    <w:charset w:val="86"/>
    <w:family w:val="auto"/>
    <w:pitch w:val="default"/>
    <w:sig w:usb0="00000000" w:usb1="00000000" w:usb2="00000016" w:usb3="00000000" w:csb0="0004000F" w:csb1="00000000"/>
  </w:font>
  <w:font w:name="ˎ̥">
    <w:altName w:val="Times New Roman"/>
    <w:panose1 w:val="00000000000000000000"/>
    <w:charset w:val="00"/>
    <w:family w:val="roman"/>
    <w:pitch w:val="default"/>
    <w:sig w:usb0="00000000" w:usb1="00000000" w:usb2="00000000" w:usb3="00000000" w:csb0="00000000" w:csb1="00000000"/>
  </w:font>
  <w:font w:name="仿宋_GB2312">
    <w:altName w:val="仿宋"/>
    <w:panose1 w:val="00000000000000000000"/>
    <w:charset w:val="86"/>
    <w:family w:val="modern"/>
    <w:pitch w:val="default"/>
    <w:sig w:usb0="00000000" w:usb1="00000000" w:usb2="00000010" w:usb3="00000000" w:csb0="00040000" w:csb1="00000000"/>
  </w:font>
  <w:font w:name="等线 Light">
    <w:altName w:val="宋体"/>
    <w:panose1 w:val="00000000000000000000"/>
    <w:charset w:val="86"/>
    <w:family w:val="roman"/>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69395644"/>
    </w:sdtPr>
    <w:sdtContent>
      <w:p>
        <w:pPr>
          <w:pStyle w:val="20"/>
          <w:jc w:val="cente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1</w:t>
        </w:r>
        <w:r>
          <w:rPr>
            <w:rFonts w:ascii="Times New Roman" w:hAnsi="Times New Roman" w:cs="Times New Roman"/>
            <w:lang w:val="zh-CN"/>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imes New Roman" w:hAnsi="Times New Roman" w:eastAsia="黑体" w:cs="Times New Roman"/>
        <w:sz w:val="18"/>
        <w:szCs w:val="18"/>
        <w:lang w:eastAsia="zh-CN"/>
      </w:rPr>
      <w:t>沧县胜德塑料制品有限公司年产1000万只（套）塑料瓶、盖扩建项目</w:t>
    </w:r>
    <w:r>
      <w:rPr>
        <w:rFonts w:hint="eastAsia" w:ascii="Times New Roman" w:hAnsi="Times New Roman" w:eastAsia="黑体" w:cs="Times New Roman"/>
        <w:sz w:val="18"/>
        <w:szCs w:val="18"/>
      </w:rPr>
      <w:t>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43FE86"/>
    <w:multiLevelType w:val="singleLevel"/>
    <w:tmpl w:val="9343FE86"/>
    <w:lvl w:ilvl="0" w:tentative="0">
      <w:start w:val="1"/>
      <w:numFmt w:val="decimal"/>
      <w:suff w:val="nothing"/>
      <w:lvlText w:val="（%1）"/>
      <w:lvlJc w:val="left"/>
    </w:lvl>
  </w:abstractNum>
  <w:abstractNum w:abstractNumId="1">
    <w:nsid w:val="FABCB84F"/>
    <w:multiLevelType w:val="singleLevel"/>
    <w:tmpl w:val="FABCB84F"/>
    <w:lvl w:ilvl="0" w:tentative="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hideGrammaticalErrors/>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4278"/>
    <w:rsid w:val="00007CBA"/>
    <w:rsid w:val="000148AA"/>
    <w:rsid w:val="0002043A"/>
    <w:rsid w:val="00021D28"/>
    <w:rsid w:val="00031ADD"/>
    <w:rsid w:val="000401C8"/>
    <w:rsid w:val="000462A7"/>
    <w:rsid w:val="00052ED3"/>
    <w:rsid w:val="0005639F"/>
    <w:rsid w:val="0005754D"/>
    <w:rsid w:val="000579EA"/>
    <w:rsid w:val="000625A7"/>
    <w:rsid w:val="000641C8"/>
    <w:rsid w:val="000737A4"/>
    <w:rsid w:val="00076D01"/>
    <w:rsid w:val="0008542C"/>
    <w:rsid w:val="0008776D"/>
    <w:rsid w:val="00097CD8"/>
    <w:rsid w:val="000A384F"/>
    <w:rsid w:val="000A412E"/>
    <w:rsid w:val="000A7A75"/>
    <w:rsid w:val="000B37AF"/>
    <w:rsid w:val="000D60D0"/>
    <w:rsid w:val="000D7387"/>
    <w:rsid w:val="000E4225"/>
    <w:rsid w:val="0013008A"/>
    <w:rsid w:val="0013039A"/>
    <w:rsid w:val="001354F6"/>
    <w:rsid w:val="001506F1"/>
    <w:rsid w:val="00166B19"/>
    <w:rsid w:val="0018770C"/>
    <w:rsid w:val="001A0F34"/>
    <w:rsid w:val="001A2C6F"/>
    <w:rsid w:val="001D25E3"/>
    <w:rsid w:val="001D2E6B"/>
    <w:rsid w:val="001D48E6"/>
    <w:rsid w:val="001D5A11"/>
    <w:rsid w:val="001F6F33"/>
    <w:rsid w:val="00206CE1"/>
    <w:rsid w:val="00207100"/>
    <w:rsid w:val="002143BF"/>
    <w:rsid w:val="00214AF7"/>
    <w:rsid w:val="00216D0D"/>
    <w:rsid w:val="0023096D"/>
    <w:rsid w:val="00232C1C"/>
    <w:rsid w:val="00233E01"/>
    <w:rsid w:val="002412A5"/>
    <w:rsid w:val="002458DD"/>
    <w:rsid w:val="00252BF1"/>
    <w:rsid w:val="0026051A"/>
    <w:rsid w:val="00265779"/>
    <w:rsid w:val="00276FC6"/>
    <w:rsid w:val="00286B5F"/>
    <w:rsid w:val="00293216"/>
    <w:rsid w:val="002A61FC"/>
    <w:rsid w:val="002A6545"/>
    <w:rsid w:val="002B02D0"/>
    <w:rsid w:val="002C30CF"/>
    <w:rsid w:val="002D3E26"/>
    <w:rsid w:val="002E1CF8"/>
    <w:rsid w:val="002E5763"/>
    <w:rsid w:val="002F4153"/>
    <w:rsid w:val="002F606C"/>
    <w:rsid w:val="00307872"/>
    <w:rsid w:val="00312B61"/>
    <w:rsid w:val="0031678D"/>
    <w:rsid w:val="003222C4"/>
    <w:rsid w:val="00322403"/>
    <w:rsid w:val="00326CFC"/>
    <w:rsid w:val="003312A4"/>
    <w:rsid w:val="00333A79"/>
    <w:rsid w:val="00335B67"/>
    <w:rsid w:val="00341475"/>
    <w:rsid w:val="003430BD"/>
    <w:rsid w:val="00370E10"/>
    <w:rsid w:val="00373A5E"/>
    <w:rsid w:val="0037435A"/>
    <w:rsid w:val="00375427"/>
    <w:rsid w:val="00387B0F"/>
    <w:rsid w:val="003B0C24"/>
    <w:rsid w:val="003B0D53"/>
    <w:rsid w:val="003B4A79"/>
    <w:rsid w:val="003E6C8F"/>
    <w:rsid w:val="003F26D3"/>
    <w:rsid w:val="003F3249"/>
    <w:rsid w:val="0040457E"/>
    <w:rsid w:val="0040730E"/>
    <w:rsid w:val="004221AB"/>
    <w:rsid w:val="00422D48"/>
    <w:rsid w:val="00477552"/>
    <w:rsid w:val="00482F0D"/>
    <w:rsid w:val="004867D3"/>
    <w:rsid w:val="00493971"/>
    <w:rsid w:val="004A1EC7"/>
    <w:rsid w:val="004A58BE"/>
    <w:rsid w:val="004A644D"/>
    <w:rsid w:val="004A7E3F"/>
    <w:rsid w:val="004B0CD9"/>
    <w:rsid w:val="004B1EF9"/>
    <w:rsid w:val="004B7F2A"/>
    <w:rsid w:val="004C0F09"/>
    <w:rsid w:val="004C65E9"/>
    <w:rsid w:val="004C6B43"/>
    <w:rsid w:val="004D162A"/>
    <w:rsid w:val="004E6B64"/>
    <w:rsid w:val="004F1C20"/>
    <w:rsid w:val="00503241"/>
    <w:rsid w:val="00506F89"/>
    <w:rsid w:val="00534AB2"/>
    <w:rsid w:val="00542DA3"/>
    <w:rsid w:val="005547FF"/>
    <w:rsid w:val="0055688F"/>
    <w:rsid w:val="00563AB9"/>
    <w:rsid w:val="00571B8D"/>
    <w:rsid w:val="005749C9"/>
    <w:rsid w:val="005833F1"/>
    <w:rsid w:val="0058433A"/>
    <w:rsid w:val="00592DA8"/>
    <w:rsid w:val="005A5BFE"/>
    <w:rsid w:val="005C53AD"/>
    <w:rsid w:val="005C748C"/>
    <w:rsid w:val="005D536C"/>
    <w:rsid w:val="005F77DE"/>
    <w:rsid w:val="00604C96"/>
    <w:rsid w:val="00606798"/>
    <w:rsid w:val="0060769E"/>
    <w:rsid w:val="006137D5"/>
    <w:rsid w:val="00617761"/>
    <w:rsid w:val="00620CCD"/>
    <w:rsid w:val="0063711A"/>
    <w:rsid w:val="006402AF"/>
    <w:rsid w:val="00642562"/>
    <w:rsid w:val="00651BD2"/>
    <w:rsid w:val="00656EA0"/>
    <w:rsid w:val="0066434C"/>
    <w:rsid w:val="00685833"/>
    <w:rsid w:val="00685CA5"/>
    <w:rsid w:val="006864EF"/>
    <w:rsid w:val="006928A5"/>
    <w:rsid w:val="00692D6D"/>
    <w:rsid w:val="006A2027"/>
    <w:rsid w:val="006A45DD"/>
    <w:rsid w:val="006A602E"/>
    <w:rsid w:val="006D0502"/>
    <w:rsid w:val="006D2EF9"/>
    <w:rsid w:val="006D5C7B"/>
    <w:rsid w:val="006E44C6"/>
    <w:rsid w:val="006F04C7"/>
    <w:rsid w:val="006F6370"/>
    <w:rsid w:val="00704799"/>
    <w:rsid w:val="00712510"/>
    <w:rsid w:val="00712B85"/>
    <w:rsid w:val="007136D8"/>
    <w:rsid w:val="00720B0E"/>
    <w:rsid w:val="007239E6"/>
    <w:rsid w:val="007409A5"/>
    <w:rsid w:val="00740AE3"/>
    <w:rsid w:val="00744B53"/>
    <w:rsid w:val="007534FB"/>
    <w:rsid w:val="0076059D"/>
    <w:rsid w:val="0077633B"/>
    <w:rsid w:val="007919ED"/>
    <w:rsid w:val="007A481D"/>
    <w:rsid w:val="007A54AA"/>
    <w:rsid w:val="007A60E4"/>
    <w:rsid w:val="007A7654"/>
    <w:rsid w:val="007B51E6"/>
    <w:rsid w:val="007C53C1"/>
    <w:rsid w:val="007D3F04"/>
    <w:rsid w:val="007D4B30"/>
    <w:rsid w:val="007F0153"/>
    <w:rsid w:val="0080503D"/>
    <w:rsid w:val="00805837"/>
    <w:rsid w:val="008124EB"/>
    <w:rsid w:val="0082216D"/>
    <w:rsid w:val="0083295C"/>
    <w:rsid w:val="00844819"/>
    <w:rsid w:val="008460F8"/>
    <w:rsid w:val="00856D4E"/>
    <w:rsid w:val="00864D90"/>
    <w:rsid w:val="00885569"/>
    <w:rsid w:val="008913F5"/>
    <w:rsid w:val="008A03D7"/>
    <w:rsid w:val="008B361A"/>
    <w:rsid w:val="008D22A9"/>
    <w:rsid w:val="008D3A73"/>
    <w:rsid w:val="008D55D5"/>
    <w:rsid w:val="008D7424"/>
    <w:rsid w:val="008F134C"/>
    <w:rsid w:val="008F4CAB"/>
    <w:rsid w:val="009125F4"/>
    <w:rsid w:val="009139B8"/>
    <w:rsid w:val="009165FB"/>
    <w:rsid w:val="00922EB9"/>
    <w:rsid w:val="009278D4"/>
    <w:rsid w:val="009422C8"/>
    <w:rsid w:val="00955A17"/>
    <w:rsid w:val="00962D6E"/>
    <w:rsid w:val="00971676"/>
    <w:rsid w:val="00993F85"/>
    <w:rsid w:val="009964EF"/>
    <w:rsid w:val="009A0A58"/>
    <w:rsid w:val="009A1369"/>
    <w:rsid w:val="009B17F7"/>
    <w:rsid w:val="009B563E"/>
    <w:rsid w:val="009B7543"/>
    <w:rsid w:val="009D05F1"/>
    <w:rsid w:val="009D32E5"/>
    <w:rsid w:val="009E4A0B"/>
    <w:rsid w:val="009E723C"/>
    <w:rsid w:val="009F1D24"/>
    <w:rsid w:val="00A03289"/>
    <w:rsid w:val="00A06A45"/>
    <w:rsid w:val="00A13C75"/>
    <w:rsid w:val="00A207F7"/>
    <w:rsid w:val="00A22624"/>
    <w:rsid w:val="00A258C9"/>
    <w:rsid w:val="00A27105"/>
    <w:rsid w:val="00A36AF7"/>
    <w:rsid w:val="00A4552B"/>
    <w:rsid w:val="00A458B7"/>
    <w:rsid w:val="00A46F99"/>
    <w:rsid w:val="00A55223"/>
    <w:rsid w:val="00A66560"/>
    <w:rsid w:val="00A70B49"/>
    <w:rsid w:val="00A84A61"/>
    <w:rsid w:val="00AB703A"/>
    <w:rsid w:val="00AB7FA0"/>
    <w:rsid w:val="00AC1379"/>
    <w:rsid w:val="00AD006E"/>
    <w:rsid w:val="00AE69AE"/>
    <w:rsid w:val="00AF31C9"/>
    <w:rsid w:val="00B03BB7"/>
    <w:rsid w:val="00B05CEC"/>
    <w:rsid w:val="00B12DE7"/>
    <w:rsid w:val="00B132AB"/>
    <w:rsid w:val="00B13996"/>
    <w:rsid w:val="00B16337"/>
    <w:rsid w:val="00B166EC"/>
    <w:rsid w:val="00B2352C"/>
    <w:rsid w:val="00B30567"/>
    <w:rsid w:val="00B332BD"/>
    <w:rsid w:val="00B41AED"/>
    <w:rsid w:val="00B43D33"/>
    <w:rsid w:val="00B4702D"/>
    <w:rsid w:val="00B52F37"/>
    <w:rsid w:val="00B81768"/>
    <w:rsid w:val="00B822C7"/>
    <w:rsid w:val="00B856B0"/>
    <w:rsid w:val="00B865D8"/>
    <w:rsid w:val="00B94353"/>
    <w:rsid w:val="00B94D0E"/>
    <w:rsid w:val="00BB30E6"/>
    <w:rsid w:val="00BC4004"/>
    <w:rsid w:val="00BC5EB4"/>
    <w:rsid w:val="00BD586B"/>
    <w:rsid w:val="00BF4278"/>
    <w:rsid w:val="00BF5883"/>
    <w:rsid w:val="00BF5943"/>
    <w:rsid w:val="00C20820"/>
    <w:rsid w:val="00C252AB"/>
    <w:rsid w:val="00C26CC8"/>
    <w:rsid w:val="00C2749C"/>
    <w:rsid w:val="00C31192"/>
    <w:rsid w:val="00C32BCE"/>
    <w:rsid w:val="00C41528"/>
    <w:rsid w:val="00C5013B"/>
    <w:rsid w:val="00C56FD5"/>
    <w:rsid w:val="00C5727F"/>
    <w:rsid w:val="00C61134"/>
    <w:rsid w:val="00C61992"/>
    <w:rsid w:val="00C65041"/>
    <w:rsid w:val="00C66634"/>
    <w:rsid w:val="00C7007C"/>
    <w:rsid w:val="00C74380"/>
    <w:rsid w:val="00C754A7"/>
    <w:rsid w:val="00C83B05"/>
    <w:rsid w:val="00C93DCF"/>
    <w:rsid w:val="00CA0C7B"/>
    <w:rsid w:val="00CC06EE"/>
    <w:rsid w:val="00CC20DB"/>
    <w:rsid w:val="00CC34BE"/>
    <w:rsid w:val="00CD1104"/>
    <w:rsid w:val="00CD1CA9"/>
    <w:rsid w:val="00CD3579"/>
    <w:rsid w:val="00CF05BE"/>
    <w:rsid w:val="00D0402B"/>
    <w:rsid w:val="00D36AC8"/>
    <w:rsid w:val="00D85BD0"/>
    <w:rsid w:val="00D90FF4"/>
    <w:rsid w:val="00DB0CF1"/>
    <w:rsid w:val="00DC30D0"/>
    <w:rsid w:val="00DD1A7C"/>
    <w:rsid w:val="00DD7BF1"/>
    <w:rsid w:val="00DE331C"/>
    <w:rsid w:val="00DF32ED"/>
    <w:rsid w:val="00DF4290"/>
    <w:rsid w:val="00DF44D5"/>
    <w:rsid w:val="00E12861"/>
    <w:rsid w:val="00E14BE4"/>
    <w:rsid w:val="00E15FB7"/>
    <w:rsid w:val="00E32AEB"/>
    <w:rsid w:val="00E3736B"/>
    <w:rsid w:val="00E44527"/>
    <w:rsid w:val="00E52D93"/>
    <w:rsid w:val="00E73206"/>
    <w:rsid w:val="00E85010"/>
    <w:rsid w:val="00EB4848"/>
    <w:rsid w:val="00EC0516"/>
    <w:rsid w:val="00ED4D8C"/>
    <w:rsid w:val="00EE182A"/>
    <w:rsid w:val="00EE62CE"/>
    <w:rsid w:val="00EF4407"/>
    <w:rsid w:val="00F12081"/>
    <w:rsid w:val="00F20407"/>
    <w:rsid w:val="00F30AE2"/>
    <w:rsid w:val="00F3101A"/>
    <w:rsid w:val="00F33436"/>
    <w:rsid w:val="00F34EA2"/>
    <w:rsid w:val="00F5290C"/>
    <w:rsid w:val="00F52B26"/>
    <w:rsid w:val="00F53386"/>
    <w:rsid w:val="00F657CC"/>
    <w:rsid w:val="00F657CF"/>
    <w:rsid w:val="00F66E87"/>
    <w:rsid w:val="00F737B3"/>
    <w:rsid w:val="00F76B1B"/>
    <w:rsid w:val="00F76D6A"/>
    <w:rsid w:val="00F77DDB"/>
    <w:rsid w:val="00F77F42"/>
    <w:rsid w:val="00F90551"/>
    <w:rsid w:val="00F90A8F"/>
    <w:rsid w:val="00F950DB"/>
    <w:rsid w:val="00F9533F"/>
    <w:rsid w:val="00FA3E2C"/>
    <w:rsid w:val="00FA67CA"/>
    <w:rsid w:val="00FB3ACA"/>
    <w:rsid w:val="00FB45EF"/>
    <w:rsid w:val="00FB7C93"/>
    <w:rsid w:val="00FC5EF0"/>
    <w:rsid w:val="00FC6E7C"/>
    <w:rsid w:val="00FD5285"/>
    <w:rsid w:val="00FD5A36"/>
    <w:rsid w:val="00FD62F2"/>
    <w:rsid w:val="00FE07C4"/>
    <w:rsid w:val="00FE69AD"/>
    <w:rsid w:val="010866FA"/>
    <w:rsid w:val="014604EB"/>
    <w:rsid w:val="02671D54"/>
    <w:rsid w:val="026D0ACF"/>
    <w:rsid w:val="02A76E82"/>
    <w:rsid w:val="02CB0CB5"/>
    <w:rsid w:val="031A28B3"/>
    <w:rsid w:val="03AF73BA"/>
    <w:rsid w:val="03DF4E99"/>
    <w:rsid w:val="0437736B"/>
    <w:rsid w:val="04AF48D4"/>
    <w:rsid w:val="055321B8"/>
    <w:rsid w:val="05C34235"/>
    <w:rsid w:val="05FC5B58"/>
    <w:rsid w:val="069920D5"/>
    <w:rsid w:val="06F509B3"/>
    <w:rsid w:val="07524B07"/>
    <w:rsid w:val="08EE6831"/>
    <w:rsid w:val="091E46CC"/>
    <w:rsid w:val="09F13FC5"/>
    <w:rsid w:val="0A077561"/>
    <w:rsid w:val="0A5B2D99"/>
    <w:rsid w:val="0A9210AD"/>
    <w:rsid w:val="0AF20FE6"/>
    <w:rsid w:val="0B252981"/>
    <w:rsid w:val="0B483380"/>
    <w:rsid w:val="0B7E3CF7"/>
    <w:rsid w:val="0B984A13"/>
    <w:rsid w:val="0BAE3E35"/>
    <w:rsid w:val="0BF2105E"/>
    <w:rsid w:val="0C301F97"/>
    <w:rsid w:val="0CA06AA6"/>
    <w:rsid w:val="0D0B2FB5"/>
    <w:rsid w:val="0D4D7224"/>
    <w:rsid w:val="0D600ED6"/>
    <w:rsid w:val="0D9C1C29"/>
    <w:rsid w:val="0DAF7292"/>
    <w:rsid w:val="0DDC1ED8"/>
    <w:rsid w:val="0E444B0C"/>
    <w:rsid w:val="0E9F22A9"/>
    <w:rsid w:val="0F337ED1"/>
    <w:rsid w:val="0F4F1832"/>
    <w:rsid w:val="10B31260"/>
    <w:rsid w:val="115E3ABD"/>
    <w:rsid w:val="11BB075B"/>
    <w:rsid w:val="12372FDA"/>
    <w:rsid w:val="12403069"/>
    <w:rsid w:val="12540566"/>
    <w:rsid w:val="12602FDE"/>
    <w:rsid w:val="12D36729"/>
    <w:rsid w:val="13210657"/>
    <w:rsid w:val="13C90BE0"/>
    <w:rsid w:val="14AF2DB7"/>
    <w:rsid w:val="14CA5010"/>
    <w:rsid w:val="14F422C9"/>
    <w:rsid w:val="155A6382"/>
    <w:rsid w:val="155B1666"/>
    <w:rsid w:val="158560DC"/>
    <w:rsid w:val="15BE4D9F"/>
    <w:rsid w:val="16732EB9"/>
    <w:rsid w:val="169E4FE4"/>
    <w:rsid w:val="16F743F3"/>
    <w:rsid w:val="17110916"/>
    <w:rsid w:val="175D0F38"/>
    <w:rsid w:val="17C6571E"/>
    <w:rsid w:val="17DB443F"/>
    <w:rsid w:val="17FE2762"/>
    <w:rsid w:val="18C77933"/>
    <w:rsid w:val="18ED1AFC"/>
    <w:rsid w:val="19126BD6"/>
    <w:rsid w:val="195E4390"/>
    <w:rsid w:val="19E124B1"/>
    <w:rsid w:val="19F35D66"/>
    <w:rsid w:val="1A0D61BC"/>
    <w:rsid w:val="1A717A3B"/>
    <w:rsid w:val="1A7C1A19"/>
    <w:rsid w:val="1AE973C7"/>
    <w:rsid w:val="1AEA07BB"/>
    <w:rsid w:val="1B48439B"/>
    <w:rsid w:val="1B692E2F"/>
    <w:rsid w:val="1B71134E"/>
    <w:rsid w:val="1B71367C"/>
    <w:rsid w:val="1B8256DF"/>
    <w:rsid w:val="1C3B0DA1"/>
    <w:rsid w:val="1C9071C3"/>
    <w:rsid w:val="1D6002DA"/>
    <w:rsid w:val="1D97575A"/>
    <w:rsid w:val="1DCB3661"/>
    <w:rsid w:val="1F44671E"/>
    <w:rsid w:val="1F7808CE"/>
    <w:rsid w:val="1F7E417C"/>
    <w:rsid w:val="202D1984"/>
    <w:rsid w:val="20677808"/>
    <w:rsid w:val="20A643FE"/>
    <w:rsid w:val="20A75262"/>
    <w:rsid w:val="21046181"/>
    <w:rsid w:val="21D57BB5"/>
    <w:rsid w:val="2201718F"/>
    <w:rsid w:val="228235A4"/>
    <w:rsid w:val="22AD6EF9"/>
    <w:rsid w:val="22BD5F8D"/>
    <w:rsid w:val="23833865"/>
    <w:rsid w:val="23FB048B"/>
    <w:rsid w:val="24887A28"/>
    <w:rsid w:val="253600F3"/>
    <w:rsid w:val="25C45357"/>
    <w:rsid w:val="25CA19EF"/>
    <w:rsid w:val="267F6AE1"/>
    <w:rsid w:val="26B32227"/>
    <w:rsid w:val="26F50098"/>
    <w:rsid w:val="27995DCC"/>
    <w:rsid w:val="2829620E"/>
    <w:rsid w:val="28513613"/>
    <w:rsid w:val="287C49BF"/>
    <w:rsid w:val="28C3456B"/>
    <w:rsid w:val="28F75B22"/>
    <w:rsid w:val="2934503C"/>
    <w:rsid w:val="29AF57B3"/>
    <w:rsid w:val="29F23313"/>
    <w:rsid w:val="2A34618A"/>
    <w:rsid w:val="2A654825"/>
    <w:rsid w:val="2AC3504C"/>
    <w:rsid w:val="2AF44704"/>
    <w:rsid w:val="2C0C3EB4"/>
    <w:rsid w:val="2C193E89"/>
    <w:rsid w:val="2C67330C"/>
    <w:rsid w:val="2D0B38DB"/>
    <w:rsid w:val="2D762FBB"/>
    <w:rsid w:val="2D7E095D"/>
    <w:rsid w:val="2DF6743C"/>
    <w:rsid w:val="2EC3149B"/>
    <w:rsid w:val="2F306B14"/>
    <w:rsid w:val="2F54028B"/>
    <w:rsid w:val="2F7736F1"/>
    <w:rsid w:val="2F9117A9"/>
    <w:rsid w:val="3008226A"/>
    <w:rsid w:val="301A1A3C"/>
    <w:rsid w:val="30307E9D"/>
    <w:rsid w:val="30475ADC"/>
    <w:rsid w:val="30966211"/>
    <w:rsid w:val="312913AD"/>
    <w:rsid w:val="3184231A"/>
    <w:rsid w:val="324E6076"/>
    <w:rsid w:val="32B16648"/>
    <w:rsid w:val="32E45AE1"/>
    <w:rsid w:val="331A315D"/>
    <w:rsid w:val="332C6B5F"/>
    <w:rsid w:val="339A777C"/>
    <w:rsid w:val="33C30DF8"/>
    <w:rsid w:val="33D161EC"/>
    <w:rsid w:val="342742D4"/>
    <w:rsid w:val="347638D4"/>
    <w:rsid w:val="34992DF3"/>
    <w:rsid w:val="34DD68CE"/>
    <w:rsid w:val="35192C9F"/>
    <w:rsid w:val="3572330E"/>
    <w:rsid w:val="35BA7D49"/>
    <w:rsid w:val="360505CD"/>
    <w:rsid w:val="36221E2A"/>
    <w:rsid w:val="362D6E0A"/>
    <w:rsid w:val="3703320B"/>
    <w:rsid w:val="370A5211"/>
    <w:rsid w:val="37115638"/>
    <w:rsid w:val="37A07D1F"/>
    <w:rsid w:val="37ED4F46"/>
    <w:rsid w:val="383D760D"/>
    <w:rsid w:val="386B0EB4"/>
    <w:rsid w:val="389036C8"/>
    <w:rsid w:val="38F27A27"/>
    <w:rsid w:val="39332C35"/>
    <w:rsid w:val="398B215C"/>
    <w:rsid w:val="39EF0367"/>
    <w:rsid w:val="3A4A5CF1"/>
    <w:rsid w:val="3A523D21"/>
    <w:rsid w:val="3AE2396D"/>
    <w:rsid w:val="3B0172DA"/>
    <w:rsid w:val="3B254B46"/>
    <w:rsid w:val="3B962563"/>
    <w:rsid w:val="3B9B55BC"/>
    <w:rsid w:val="3BA673D5"/>
    <w:rsid w:val="3BE772EC"/>
    <w:rsid w:val="3BF74225"/>
    <w:rsid w:val="3C0172B6"/>
    <w:rsid w:val="3CFC5E9D"/>
    <w:rsid w:val="3D052467"/>
    <w:rsid w:val="3D583C75"/>
    <w:rsid w:val="3D6B7506"/>
    <w:rsid w:val="3E802E9D"/>
    <w:rsid w:val="3E9C1E2B"/>
    <w:rsid w:val="3EA77E7A"/>
    <w:rsid w:val="3EDB74FC"/>
    <w:rsid w:val="3F7006B3"/>
    <w:rsid w:val="3F702EE4"/>
    <w:rsid w:val="3FC95446"/>
    <w:rsid w:val="3FCA1D9A"/>
    <w:rsid w:val="405A451C"/>
    <w:rsid w:val="40CD2EC8"/>
    <w:rsid w:val="413F764D"/>
    <w:rsid w:val="41BC0746"/>
    <w:rsid w:val="43AF5A7F"/>
    <w:rsid w:val="45EE1D5B"/>
    <w:rsid w:val="461819E5"/>
    <w:rsid w:val="463A43B0"/>
    <w:rsid w:val="46787DB4"/>
    <w:rsid w:val="470403BD"/>
    <w:rsid w:val="47114443"/>
    <w:rsid w:val="47F82CA3"/>
    <w:rsid w:val="482068F1"/>
    <w:rsid w:val="48D26D9E"/>
    <w:rsid w:val="48F54A20"/>
    <w:rsid w:val="49242A14"/>
    <w:rsid w:val="492C5EE3"/>
    <w:rsid w:val="49370D06"/>
    <w:rsid w:val="49697649"/>
    <w:rsid w:val="49DF466B"/>
    <w:rsid w:val="49F045EC"/>
    <w:rsid w:val="49F62FF6"/>
    <w:rsid w:val="4A633982"/>
    <w:rsid w:val="4A7060BB"/>
    <w:rsid w:val="4B1B01E0"/>
    <w:rsid w:val="4B66296C"/>
    <w:rsid w:val="4BA44920"/>
    <w:rsid w:val="4C0C3A2D"/>
    <w:rsid w:val="4C2D3E0A"/>
    <w:rsid w:val="4C5B1FEA"/>
    <w:rsid w:val="4C644064"/>
    <w:rsid w:val="4C837DC5"/>
    <w:rsid w:val="4CA10311"/>
    <w:rsid w:val="4D07671F"/>
    <w:rsid w:val="4D7D71AF"/>
    <w:rsid w:val="4E08430E"/>
    <w:rsid w:val="4EE67E4E"/>
    <w:rsid w:val="4F826B8C"/>
    <w:rsid w:val="4FD12A40"/>
    <w:rsid w:val="515E7080"/>
    <w:rsid w:val="517311CC"/>
    <w:rsid w:val="51A1263B"/>
    <w:rsid w:val="51B61E13"/>
    <w:rsid w:val="51D30FC1"/>
    <w:rsid w:val="51D5027F"/>
    <w:rsid w:val="522A133C"/>
    <w:rsid w:val="52E359EB"/>
    <w:rsid w:val="53282B7F"/>
    <w:rsid w:val="539F0881"/>
    <w:rsid w:val="547C1308"/>
    <w:rsid w:val="549E30D5"/>
    <w:rsid w:val="554A77BA"/>
    <w:rsid w:val="55824170"/>
    <w:rsid w:val="55BF616A"/>
    <w:rsid w:val="568626EA"/>
    <w:rsid w:val="56B626F8"/>
    <w:rsid w:val="56C63DD7"/>
    <w:rsid w:val="57590623"/>
    <w:rsid w:val="578F288C"/>
    <w:rsid w:val="57D45539"/>
    <w:rsid w:val="57D4720A"/>
    <w:rsid w:val="58D30193"/>
    <w:rsid w:val="591C078B"/>
    <w:rsid w:val="596E0218"/>
    <w:rsid w:val="59B428EE"/>
    <w:rsid w:val="59D26C3E"/>
    <w:rsid w:val="5A676E25"/>
    <w:rsid w:val="5AF353D7"/>
    <w:rsid w:val="5B3A75B7"/>
    <w:rsid w:val="5B8E0363"/>
    <w:rsid w:val="5BC26009"/>
    <w:rsid w:val="5C033F06"/>
    <w:rsid w:val="5D381793"/>
    <w:rsid w:val="5DAD4EAE"/>
    <w:rsid w:val="5DD85AE5"/>
    <w:rsid w:val="5DF33040"/>
    <w:rsid w:val="5E09059F"/>
    <w:rsid w:val="5EA01F0F"/>
    <w:rsid w:val="5EC32236"/>
    <w:rsid w:val="5F983FBE"/>
    <w:rsid w:val="5FB87F99"/>
    <w:rsid w:val="5FE474BE"/>
    <w:rsid w:val="601226B0"/>
    <w:rsid w:val="604D518A"/>
    <w:rsid w:val="60CD4CED"/>
    <w:rsid w:val="60D22DB9"/>
    <w:rsid w:val="60D85FA9"/>
    <w:rsid w:val="60EF6AA4"/>
    <w:rsid w:val="612857E4"/>
    <w:rsid w:val="61430455"/>
    <w:rsid w:val="614B4DCA"/>
    <w:rsid w:val="618849FE"/>
    <w:rsid w:val="61DE080C"/>
    <w:rsid w:val="61F34B04"/>
    <w:rsid w:val="62AF5984"/>
    <w:rsid w:val="63511275"/>
    <w:rsid w:val="637879B6"/>
    <w:rsid w:val="6390725A"/>
    <w:rsid w:val="6410498C"/>
    <w:rsid w:val="64463EED"/>
    <w:rsid w:val="64F06FCE"/>
    <w:rsid w:val="64F53707"/>
    <w:rsid w:val="65D3257B"/>
    <w:rsid w:val="66254BBA"/>
    <w:rsid w:val="66A12DE3"/>
    <w:rsid w:val="67146E5E"/>
    <w:rsid w:val="6735027D"/>
    <w:rsid w:val="67997E0E"/>
    <w:rsid w:val="69473249"/>
    <w:rsid w:val="69481417"/>
    <w:rsid w:val="694C2825"/>
    <w:rsid w:val="698A390F"/>
    <w:rsid w:val="69A868A6"/>
    <w:rsid w:val="69CE22A9"/>
    <w:rsid w:val="6AB90F8A"/>
    <w:rsid w:val="6ABF21EA"/>
    <w:rsid w:val="6B7E3053"/>
    <w:rsid w:val="6BBA3CAB"/>
    <w:rsid w:val="6BBD791B"/>
    <w:rsid w:val="6C7C7AAF"/>
    <w:rsid w:val="6D310BCB"/>
    <w:rsid w:val="6DA75702"/>
    <w:rsid w:val="6DAB28A2"/>
    <w:rsid w:val="6DBC73FE"/>
    <w:rsid w:val="6DE25CB4"/>
    <w:rsid w:val="6E010466"/>
    <w:rsid w:val="6E1A581A"/>
    <w:rsid w:val="6E9C4B7E"/>
    <w:rsid w:val="6EE02327"/>
    <w:rsid w:val="6F025998"/>
    <w:rsid w:val="6F692D8A"/>
    <w:rsid w:val="6FFC5B0F"/>
    <w:rsid w:val="709E1B7E"/>
    <w:rsid w:val="70A6754E"/>
    <w:rsid w:val="715E58E8"/>
    <w:rsid w:val="71A10E40"/>
    <w:rsid w:val="72124591"/>
    <w:rsid w:val="72CF46D5"/>
    <w:rsid w:val="73641864"/>
    <w:rsid w:val="73BB3CE4"/>
    <w:rsid w:val="73E61459"/>
    <w:rsid w:val="74342C68"/>
    <w:rsid w:val="74AE62BC"/>
    <w:rsid w:val="74E1574B"/>
    <w:rsid w:val="74E455A3"/>
    <w:rsid w:val="756A63FE"/>
    <w:rsid w:val="75891AEA"/>
    <w:rsid w:val="76172BAC"/>
    <w:rsid w:val="761B7F22"/>
    <w:rsid w:val="761D16FA"/>
    <w:rsid w:val="761F09F3"/>
    <w:rsid w:val="76204267"/>
    <w:rsid w:val="76F93EFA"/>
    <w:rsid w:val="78151EF7"/>
    <w:rsid w:val="782414E5"/>
    <w:rsid w:val="78532624"/>
    <w:rsid w:val="78847223"/>
    <w:rsid w:val="78C56020"/>
    <w:rsid w:val="7A141E6A"/>
    <w:rsid w:val="7A3761BB"/>
    <w:rsid w:val="7AF0173F"/>
    <w:rsid w:val="7B1C1DE2"/>
    <w:rsid w:val="7B3D0853"/>
    <w:rsid w:val="7C121C65"/>
    <w:rsid w:val="7C410644"/>
    <w:rsid w:val="7C76103B"/>
    <w:rsid w:val="7C7F6D7B"/>
    <w:rsid w:val="7CB32526"/>
    <w:rsid w:val="7CCD4836"/>
    <w:rsid w:val="7D2C2DCE"/>
    <w:rsid w:val="7D3126F3"/>
    <w:rsid w:val="7E7830F4"/>
    <w:rsid w:val="7E8B09E2"/>
    <w:rsid w:val="7F316FA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38"/>
    <w:qFormat/>
    <w:uiPriority w:val="0"/>
    <w:pPr>
      <w:spacing w:line="480" w:lineRule="atLeast"/>
      <w:outlineLvl w:val="0"/>
    </w:pPr>
    <w:rPr>
      <w:rFonts w:ascii="宋体" w:hAnsi="宋体" w:eastAsia="宋体"/>
      <w:b/>
      <w:sz w:val="30"/>
      <w:szCs w:val="30"/>
    </w:rPr>
  </w:style>
  <w:style w:type="paragraph" w:styleId="4">
    <w:name w:val="heading 2"/>
    <w:basedOn w:val="3"/>
    <w:next w:val="1"/>
    <w:link w:val="39"/>
    <w:qFormat/>
    <w:uiPriority w:val="0"/>
    <w:pPr>
      <w:outlineLvl w:val="1"/>
    </w:pPr>
    <w:rPr>
      <w:sz w:val="28"/>
    </w:rPr>
  </w:style>
  <w:style w:type="paragraph" w:styleId="5">
    <w:name w:val="heading 3"/>
    <w:basedOn w:val="1"/>
    <w:next w:val="1"/>
    <w:link w:val="40"/>
    <w:qFormat/>
    <w:uiPriority w:val="0"/>
    <w:pPr>
      <w:spacing w:line="480" w:lineRule="atLeast"/>
      <w:outlineLvl w:val="2"/>
    </w:pPr>
    <w:rPr>
      <w:rFonts w:ascii="宋体" w:hAnsi="宋体" w:eastAsia="宋体"/>
      <w:sz w:val="24"/>
      <w:szCs w:val="24"/>
    </w:rPr>
  </w:style>
  <w:style w:type="paragraph" w:styleId="6">
    <w:name w:val="heading 4"/>
    <w:basedOn w:val="1"/>
    <w:next w:val="1"/>
    <w:link w:val="41"/>
    <w:qFormat/>
    <w:uiPriority w:val="0"/>
    <w:pPr>
      <w:keepNext/>
      <w:keepLines/>
      <w:spacing w:before="280" w:after="290" w:line="376" w:lineRule="auto"/>
      <w:outlineLvl w:val="3"/>
    </w:pPr>
    <w:rPr>
      <w:rFonts w:ascii="Arial" w:hAnsi="Arial" w:eastAsia="黑体" w:cs="Times New Roman"/>
      <w:b/>
      <w:bCs/>
      <w:sz w:val="28"/>
      <w:szCs w:val="28"/>
    </w:rPr>
  </w:style>
  <w:style w:type="character" w:default="1" w:styleId="30">
    <w:name w:val="Default Paragraph Font"/>
    <w:semiHidden/>
    <w:unhideWhenUsed/>
    <w:qFormat/>
    <w:uiPriority w:val="1"/>
  </w:style>
  <w:style w:type="table" w:default="1" w:styleId="36">
    <w:name w:val="Normal Table"/>
    <w:semiHidden/>
    <w:unhideWhenUsed/>
    <w:qFormat/>
    <w:uiPriority w:val="99"/>
    <w:tblPr>
      <w:tblLayout w:type="fixed"/>
      <w:tblCellMar>
        <w:top w:w="0" w:type="dxa"/>
        <w:left w:w="108" w:type="dxa"/>
        <w:bottom w:w="0" w:type="dxa"/>
        <w:right w:w="108" w:type="dxa"/>
      </w:tblCellMar>
    </w:tblPr>
  </w:style>
  <w:style w:type="paragraph" w:styleId="2">
    <w:name w:val="Normal Indent"/>
    <w:basedOn w:val="1"/>
    <w:link w:val="67"/>
    <w:qFormat/>
    <w:uiPriority w:val="0"/>
    <w:pPr>
      <w:ind w:firstLine="420" w:firstLineChars="200"/>
    </w:pPr>
    <w:rPr>
      <w:rFonts w:eastAsia="宋体"/>
      <w:szCs w:val="24"/>
    </w:rPr>
  </w:style>
  <w:style w:type="paragraph" w:styleId="7">
    <w:name w:val="annotation subject"/>
    <w:basedOn w:val="8"/>
    <w:next w:val="8"/>
    <w:link w:val="71"/>
    <w:qFormat/>
    <w:uiPriority w:val="0"/>
    <w:rPr>
      <w:b/>
      <w:bCs/>
    </w:rPr>
  </w:style>
  <w:style w:type="paragraph" w:styleId="8">
    <w:name w:val="annotation text"/>
    <w:basedOn w:val="1"/>
    <w:link w:val="50"/>
    <w:qFormat/>
    <w:uiPriority w:val="0"/>
    <w:pPr>
      <w:jc w:val="left"/>
    </w:pPr>
    <w:rPr>
      <w:szCs w:val="24"/>
    </w:rPr>
  </w:style>
  <w:style w:type="paragraph" w:styleId="9">
    <w:name w:val="caption"/>
    <w:basedOn w:val="1"/>
    <w:next w:val="1"/>
    <w:link w:val="68"/>
    <w:qFormat/>
    <w:uiPriority w:val="0"/>
    <w:pPr>
      <w:jc w:val="center"/>
    </w:pPr>
    <w:rPr>
      <w:rFonts w:ascii="宋体" w:hAnsi="Arial" w:eastAsia="宋体" w:cs="Arial"/>
    </w:rPr>
  </w:style>
  <w:style w:type="paragraph" w:styleId="10">
    <w:name w:val="Document Map"/>
    <w:basedOn w:val="1"/>
    <w:link w:val="73"/>
    <w:semiHidden/>
    <w:qFormat/>
    <w:uiPriority w:val="0"/>
    <w:pPr>
      <w:shd w:val="clear" w:color="auto" w:fill="000080"/>
    </w:pPr>
    <w:rPr>
      <w:rFonts w:ascii="Times New Roman" w:hAnsi="Times New Roman" w:eastAsia="宋体" w:cs="Times New Roman"/>
      <w:szCs w:val="24"/>
    </w:rPr>
  </w:style>
  <w:style w:type="paragraph" w:styleId="11">
    <w:name w:val="Body Text 3"/>
    <w:basedOn w:val="1"/>
    <w:link w:val="72"/>
    <w:qFormat/>
    <w:uiPriority w:val="0"/>
    <w:pPr>
      <w:spacing w:after="120"/>
    </w:pPr>
    <w:rPr>
      <w:rFonts w:ascii="Times New Roman" w:hAnsi="Times New Roman" w:eastAsia="宋体" w:cs="Times New Roman"/>
      <w:sz w:val="16"/>
      <w:szCs w:val="16"/>
    </w:rPr>
  </w:style>
  <w:style w:type="paragraph" w:styleId="12">
    <w:name w:val="Body Text"/>
    <w:basedOn w:val="1"/>
    <w:link w:val="76"/>
    <w:qFormat/>
    <w:uiPriority w:val="0"/>
    <w:rPr>
      <w:rFonts w:ascii="Times New Roman" w:hAnsi="Times New Roman" w:eastAsia="宋体" w:cs="Times New Roman"/>
      <w:sz w:val="32"/>
      <w:szCs w:val="20"/>
    </w:rPr>
  </w:style>
  <w:style w:type="paragraph" w:styleId="13">
    <w:name w:val="Body Text Indent"/>
    <w:basedOn w:val="1"/>
    <w:link w:val="77"/>
    <w:qFormat/>
    <w:uiPriority w:val="0"/>
    <w:pPr>
      <w:spacing w:line="300" w:lineRule="exact"/>
      <w:ind w:firstLine="538"/>
    </w:pPr>
    <w:rPr>
      <w:rFonts w:ascii="宋体" w:hAnsi="Times New Roman" w:eastAsia="宋体" w:cs="Times New Roman"/>
      <w:sz w:val="24"/>
      <w:szCs w:val="24"/>
    </w:rPr>
  </w:style>
  <w:style w:type="paragraph" w:styleId="14">
    <w:name w:val="Block Text"/>
    <w:basedOn w:val="1"/>
    <w:qFormat/>
    <w:uiPriority w:val="0"/>
    <w:pPr>
      <w:adjustRightInd w:val="0"/>
      <w:snapToGrid w:val="0"/>
      <w:spacing w:line="440" w:lineRule="exact"/>
      <w:ind w:left="402" w:right="108" w:firstLine="450"/>
    </w:pPr>
    <w:rPr>
      <w:rFonts w:ascii="宋体" w:hAnsi="宋体" w:eastAsia="宋体" w:cs="Times New Roman"/>
      <w:sz w:val="24"/>
      <w:szCs w:val="20"/>
    </w:rPr>
  </w:style>
  <w:style w:type="paragraph" w:styleId="15">
    <w:name w:val="toc 3"/>
    <w:basedOn w:val="1"/>
    <w:next w:val="1"/>
    <w:unhideWhenUsed/>
    <w:qFormat/>
    <w:uiPriority w:val="39"/>
    <w:pPr>
      <w:widowControl/>
      <w:spacing w:after="100" w:line="259" w:lineRule="auto"/>
      <w:ind w:left="440"/>
      <w:jc w:val="left"/>
    </w:pPr>
    <w:rPr>
      <w:rFonts w:cs="Times New Roman"/>
      <w:kern w:val="0"/>
      <w:sz w:val="22"/>
    </w:rPr>
  </w:style>
  <w:style w:type="paragraph" w:styleId="16">
    <w:name w:val="Plain Text"/>
    <w:basedOn w:val="1"/>
    <w:link w:val="70"/>
    <w:qFormat/>
    <w:uiPriority w:val="0"/>
    <w:rPr>
      <w:rFonts w:ascii="宋体" w:hAnsi="Courier New" w:eastAsia="宋体"/>
    </w:rPr>
  </w:style>
  <w:style w:type="paragraph" w:styleId="17">
    <w:name w:val="Date"/>
    <w:basedOn w:val="1"/>
    <w:next w:val="1"/>
    <w:link w:val="43"/>
    <w:unhideWhenUsed/>
    <w:qFormat/>
    <w:uiPriority w:val="0"/>
    <w:pPr>
      <w:ind w:left="100" w:leftChars="2500"/>
    </w:pPr>
  </w:style>
  <w:style w:type="paragraph" w:styleId="18">
    <w:name w:val="Body Text Indent 2"/>
    <w:basedOn w:val="1"/>
    <w:link w:val="80"/>
    <w:qFormat/>
    <w:uiPriority w:val="0"/>
    <w:pPr>
      <w:ind w:left="-140" w:firstLine="560"/>
      <w:jc w:val="left"/>
      <w:outlineLvl w:val="0"/>
    </w:pPr>
    <w:rPr>
      <w:rFonts w:ascii="Times New Roman" w:hAnsi="Times New Roman" w:eastAsia="宋体" w:cs="Times New Roman"/>
      <w:sz w:val="28"/>
      <w:szCs w:val="20"/>
    </w:rPr>
  </w:style>
  <w:style w:type="paragraph" w:styleId="19">
    <w:name w:val="Balloon Text"/>
    <w:basedOn w:val="1"/>
    <w:link w:val="42"/>
    <w:unhideWhenUsed/>
    <w:qFormat/>
    <w:uiPriority w:val="0"/>
    <w:rPr>
      <w:sz w:val="18"/>
      <w:szCs w:val="18"/>
    </w:rPr>
  </w:style>
  <w:style w:type="paragraph" w:styleId="20">
    <w:name w:val="footer"/>
    <w:basedOn w:val="1"/>
    <w:link w:val="45"/>
    <w:unhideWhenUsed/>
    <w:qFormat/>
    <w:uiPriority w:val="99"/>
    <w:pPr>
      <w:tabs>
        <w:tab w:val="center" w:pos="4153"/>
        <w:tab w:val="right" w:pos="8306"/>
      </w:tabs>
      <w:snapToGrid w:val="0"/>
      <w:jc w:val="left"/>
    </w:pPr>
    <w:rPr>
      <w:sz w:val="18"/>
      <w:szCs w:val="18"/>
    </w:rPr>
  </w:style>
  <w:style w:type="paragraph" w:styleId="21">
    <w:name w:val="header"/>
    <w:basedOn w:val="1"/>
    <w:link w:val="44"/>
    <w:unhideWhenUsed/>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adjustRightInd w:val="0"/>
      <w:snapToGrid w:val="0"/>
      <w:spacing w:line="280" w:lineRule="exact"/>
      <w:jc w:val="center"/>
    </w:pPr>
    <w:rPr>
      <w:rFonts w:ascii="Times New Roman" w:hAnsi="Times New Roman" w:eastAsia="宋体" w:cs="Times New Roman"/>
      <w:sz w:val="24"/>
      <w:szCs w:val="20"/>
    </w:rPr>
  </w:style>
  <w:style w:type="paragraph" w:styleId="23">
    <w:name w:val="List"/>
    <w:basedOn w:val="1"/>
    <w:qFormat/>
    <w:uiPriority w:val="0"/>
    <w:pPr>
      <w:spacing w:line="360" w:lineRule="exact"/>
      <w:ind w:firstLine="38" w:firstLineChars="18"/>
      <w:jc w:val="left"/>
    </w:pPr>
    <w:rPr>
      <w:rFonts w:ascii="宋体" w:hAnsi="Times New Roman" w:eastAsia="宋体" w:cs="Times New Roman"/>
      <w:szCs w:val="21"/>
    </w:rPr>
  </w:style>
  <w:style w:type="paragraph" w:styleId="24">
    <w:name w:val="Body Text Indent 3"/>
    <w:basedOn w:val="1"/>
    <w:link w:val="79"/>
    <w:qFormat/>
    <w:uiPriority w:val="0"/>
    <w:pPr>
      <w:ind w:firstLine="540"/>
    </w:pPr>
    <w:rPr>
      <w:rFonts w:hint="eastAsia" w:ascii="宋体" w:hAnsi="Times New Roman" w:eastAsia="宋体" w:cs="Times New Roman"/>
      <w:sz w:val="28"/>
      <w:szCs w:val="20"/>
    </w:rPr>
  </w:style>
  <w:style w:type="paragraph" w:styleId="25">
    <w:name w:val="toc 2"/>
    <w:basedOn w:val="1"/>
    <w:next w:val="1"/>
    <w:unhideWhenUsed/>
    <w:qFormat/>
    <w:uiPriority w:val="39"/>
    <w:pPr>
      <w:ind w:left="420" w:leftChars="200"/>
    </w:pPr>
  </w:style>
  <w:style w:type="paragraph" w:styleId="26">
    <w:name w:val="Body Text 2"/>
    <w:basedOn w:val="1"/>
    <w:link w:val="81"/>
    <w:qFormat/>
    <w:uiPriority w:val="0"/>
    <w:rPr>
      <w:rFonts w:ascii="Times New Roman" w:hAnsi="Times New Roman" w:eastAsia="宋体" w:cs="Times New Roman"/>
      <w:szCs w:val="20"/>
    </w:rPr>
  </w:style>
  <w:style w:type="paragraph" w:styleId="27">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paragraph" w:styleId="28">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29">
    <w:name w:val="index 1"/>
    <w:basedOn w:val="1"/>
    <w:next w:val="1"/>
    <w:qFormat/>
    <w:uiPriority w:val="0"/>
    <w:pPr>
      <w:spacing w:line="192" w:lineRule="auto"/>
      <w:jc w:val="center"/>
    </w:pPr>
    <w:rPr>
      <w:rFonts w:ascii="宋体" w:hAnsi="宋体" w:eastAsia="宋体" w:cs="Times New Roman"/>
      <w:szCs w:val="20"/>
    </w:rPr>
  </w:style>
  <w:style w:type="character" w:styleId="31">
    <w:name w:val="Strong"/>
    <w:basedOn w:val="30"/>
    <w:qFormat/>
    <w:uiPriority w:val="0"/>
    <w:rPr>
      <w:b/>
      <w:bCs/>
    </w:rPr>
  </w:style>
  <w:style w:type="character" w:styleId="32">
    <w:name w:val="page number"/>
    <w:basedOn w:val="30"/>
    <w:qFormat/>
    <w:uiPriority w:val="0"/>
  </w:style>
  <w:style w:type="character" w:styleId="33">
    <w:name w:val="Emphasis"/>
    <w:basedOn w:val="30"/>
    <w:qFormat/>
    <w:uiPriority w:val="0"/>
    <w:rPr>
      <w:i/>
      <w:iCs/>
    </w:rPr>
  </w:style>
  <w:style w:type="character" w:styleId="34">
    <w:name w:val="Hyperlink"/>
    <w:basedOn w:val="30"/>
    <w:qFormat/>
    <w:uiPriority w:val="99"/>
    <w:rPr>
      <w:color w:val="000000"/>
      <w:u w:val="single"/>
    </w:rPr>
  </w:style>
  <w:style w:type="character" w:styleId="35">
    <w:name w:val="annotation reference"/>
    <w:basedOn w:val="30"/>
    <w:qFormat/>
    <w:uiPriority w:val="0"/>
    <w:rPr>
      <w:sz w:val="21"/>
      <w:szCs w:val="21"/>
    </w:rPr>
  </w:style>
  <w:style w:type="table" w:styleId="37">
    <w:name w:val="Table Grid"/>
    <w:basedOn w:val="3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38">
    <w:name w:val="标题 1 Char"/>
    <w:basedOn w:val="30"/>
    <w:link w:val="3"/>
    <w:qFormat/>
    <w:uiPriority w:val="0"/>
    <w:rPr>
      <w:rFonts w:ascii="宋体" w:hAnsi="宋体" w:eastAsia="宋体"/>
      <w:b/>
      <w:sz w:val="30"/>
      <w:szCs w:val="30"/>
    </w:rPr>
  </w:style>
  <w:style w:type="character" w:customStyle="1" w:styleId="39">
    <w:name w:val="标题 2 Char"/>
    <w:basedOn w:val="30"/>
    <w:link w:val="4"/>
    <w:qFormat/>
    <w:uiPriority w:val="0"/>
    <w:rPr>
      <w:rFonts w:ascii="宋体" w:hAnsi="宋体" w:eastAsia="宋体"/>
      <w:b/>
      <w:sz w:val="28"/>
      <w:szCs w:val="30"/>
    </w:rPr>
  </w:style>
  <w:style w:type="character" w:customStyle="1" w:styleId="40">
    <w:name w:val="标题 3 Char"/>
    <w:basedOn w:val="30"/>
    <w:link w:val="5"/>
    <w:qFormat/>
    <w:uiPriority w:val="0"/>
    <w:rPr>
      <w:rFonts w:ascii="宋体" w:hAnsi="宋体" w:eastAsia="宋体"/>
      <w:sz w:val="24"/>
      <w:szCs w:val="24"/>
    </w:rPr>
  </w:style>
  <w:style w:type="character" w:customStyle="1" w:styleId="41">
    <w:name w:val="标题 4 Char"/>
    <w:basedOn w:val="30"/>
    <w:link w:val="6"/>
    <w:qFormat/>
    <w:uiPriority w:val="0"/>
    <w:rPr>
      <w:rFonts w:ascii="Arial" w:hAnsi="Arial" w:eastAsia="黑体" w:cs="Times New Roman"/>
      <w:b/>
      <w:bCs/>
      <w:sz w:val="28"/>
      <w:szCs w:val="28"/>
    </w:rPr>
  </w:style>
  <w:style w:type="character" w:customStyle="1" w:styleId="42">
    <w:name w:val="批注框文本 Char"/>
    <w:basedOn w:val="30"/>
    <w:link w:val="19"/>
    <w:qFormat/>
    <w:uiPriority w:val="0"/>
    <w:rPr>
      <w:sz w:val="18"/>
      <w:szCs w:val="18"/>
    </w:rPr>
  </w:style>
  <w:style w:type="character" w:customStyle="1" w:styleId="43">
    <w:name w:val="日期 Char"/>
    <w:basedOn w:val="30"/>
    <w:link w:val="17"/>
    <w:qFormat/>
    <w:uiPriority w:val="0"/>
  </w:style>
  <w:style w:type="character" w:customStyle="1" w:styleId="44">
    <w:name w:val="页眉 Char"/>
    <w:basedOn w:val="30"/>
    <w:link w:val="21"/>
    <w:qFormat/>
    <w:uiPriority w:val="0"/>
    <w:rPr>
      <w:sz w:val="18"/>
      <w:szCs w:val="18"/>
    </w:rPr>
  </w:style>
  <w:style w:type="character" w:customStyle="1" w:styleId="45">
    <w:name w:val="页脚 Char"/>
    <w:basedOn w:val="30"/>
    <w:link w:val="20"/>
    <w:qFormat/>
    <w:uiPriority w:val="99"/>
    <w:rPr>
      <w:sz w:val="18"/>
      <w:szCs w:val="18"/>
    </w:rPr>
  </w:style>
  <w:style w:type="character" w:customStyle="1" w:styleId="46">
    <w:name w:val="apple-converted-space"/>
    <w:basedOn w:val="30"/>
    <w:qFormat/>
    <w:uiPriority w:val="0"/>
  </w:style>
  <w:style w:type="character" w:customStyle="1" w:styleId="47">
    <w:name w:val="表内容@ Char"/>
    <w:basedOn w:val="30"/>
    <w:link w:val="48"/>
    <w:qFormat/>
    <w:uiPriority w:val="0"/>
    <w:rPr>
      <w:rFonts w:ascii="宋体" w:hAnsi="宋体" w:eastAsia="宋体" w:cs="Arial"/>
      <w:szCs w:val="21"/>
    </w:rPr>
  </w:style>
  <w:style w:type="paragraph" w:customStyle="1" w:styleId="48">
    <w:name w:val="表内容@"/>
    <w:basedOn w:val="1"/>
    <w:link w:val="47"/>
    <w:qFormat/>
    <w:uiPriority w:val="0"/>
    <w:pPr>
      <w:adjustRightInd w:val="0"/>
      <w:jc w:val="center"/>
    </w:pPr>
    <w:rPr>
      <w:rFonts w:ascii="宋体" w:hAnsi="宋体" w:eastAsia="宋体" w:cs="Arial"/>
      <w:szCs w:val="21"/>
    </w:rPr>
  </w:style>
  <w:style w:type="character" w:customStyle="1" w:styleId="49">
    <w:name w:val="t1"/>
    <w:qFormat/>
    <w:uiPriority w:val="0"/>
    <w:rPr>
      <w:sz w:val="28"/>
      <w:szCs w:val="28"/>
    </w:rPr>
  </w:style>
  <w:style w:type="character" w:customStyle="1" w:styleId="50">
    <w:name w:val="批注文字 Char"/>
    <w:basedOn w:val="30"/>
    <w:link w:val="8"/>
    <w:qFormat/>
    <w:uiPriority w:val="0"/>
    <w:rPr>
      <w:szCs w:val="24"/>
    </w:rPr>
  </w:style>
  <w:style w:type="character" w:customStyle="1" w:styleId="51">
    <w:name w:val="样式 正文@ + 首行缩进:  2 字符2 Char"/>
    <w:basedOn w:val="30"/>
    <w:link w:val="52"/>
    <w:qFormat/>
    <w:uiPriority w:val="0"/>
    <w:rPr>
      <w:rFonts w:ascii="宋体" w:hAnsi="宋体" w:eastAsia="宋体" w:cs="宋体"/>
      <w:sz w:val="24"/>
    </w:rPr>
  </w:style>
  <w:style w:type="paragraph" w:customStyle="1" w:styleId="52">
    <w:name w:val="样式 正文@ + 首行缩进:  2 字符2"/>
    <w:basedOn w:val="1"/>
    <w:link w:val="51"/>
    <w:qFormat/>
    <w:uiPriority w:val="0"/>
    <w:pPr>
      <w:spacing w:line="360" w:lineRule="auto"/>
      <w:ind w:firstLine="480" w:firstLineChars="200"/>
    </w:pPr>
    <w:rPr>
      <w:rFonts w:ascii="宋体" w:hAnsi="宋体" w:eastAsia="宋体" w:cs="宋体"/>
      <w:sz w:val="24"/>
    </w:rPr>
  </w:style>
  <w:style w:type="character" w:customStyle="1" w:styleId="53">
    <w:name w:val="样式 样式 正文@ + 首行缩进:  2 字符 字距调整小四 紧缩量  0.2 磅 + 首行缩进:  2 字符 Char"/>
    <w:basedOn w:val="30"/>
    <w:link w:val="54"/>
    <w:qFormat/>
    <w:uiPriority w:val="0"/>
    <w:rPr>
      <w:rFonts w:ascii="宋体" w:hAnsi="宋体" w:eastAsia="宋体" w:cs="宋体"/>
      <w:kern w:val="24"/>
      <w:sz w:val="24"/>
      <w:szCs w:val="24"/>
    </w:rPr>
  </w:style>
  <w:style w:type="paragraph" w:customStyle="1" w:styleId="54">
    <w:name w:val="样式 样式 正文@ + 首行缩进:  2 字符 字距调整小四 紧缩量  0.2 磅 + 首行缩进:  2 字符"/>
    <w:basedOn w:val="1"/>
    <w:link w:val="53"/>
    <w:qFormat/>
    <w:uiPriority w:val="0"/>
    <w:pPr>
      <w:spacing w:line="360" w:lineRule="auto"/>
      <w:ind w:firstLine="480" w:firstLineChars="200"/>
    </w:pPr>
    <w:rPr>
      <w:rFonts w:ascii="宋体" w:hAnsi="宋体" w:eastAsia="宋体" w:cs="宋体"/>
      <w:kern w:val="24"/>
      <w:sz w:val="24"/>
      <w:szCs w:val="24"/>
    </w:rPr>
  </w:style>
  <w:style w:type="character" w:customStyle="1" w:styleId="55">
    <w:name w:val="d1"/>
    <w:basedOn w:val="30"/>
    <w:qFormat/>
    <w:uiPriority w:val="0"/>
    <w:rPr>
      <w:rFonts w:hint="default" w:ascii="ˎ̥" w:hAnsi="ˎ̥"/>
      <w:color w:val="5C5C5C"/>
      <w:sz w:val="23"/>
      <w:szCs w:val="23"/>
      <w:u w:val="none"/>
    </w:rPr>
  </w:style>
  <w:style w:type="character" w:customStyle="1" w:styleId="56">
    <w:name w:val="正文2 Char Char"/>
    <w:basedOn w:val="30"/>
    <w:link w:val="57"/>
    <w:qFormat/>
    <w:uiPriority w:val="0"/>
    <w:rPr>
      <w:spacing w:val="18"/>
      <w:sz w:val="32"/>
    </w:rPr>
  </w:style>
  <w:style w:type="paragraph" w:customStyle="1" w:styleId="57">
    <w:name w:val="正文2"/>
    <w:link w:val="56"/>
    <w:qFormat/>
    <w:uiPriority w:val="0"/>
    <w:pPr>
      <w:widowControl w:val="0"/>
      <w:suppressAutoHyphens/>
      <w:spacing w:line="520" w:lineRule="atLeast"/>
      <w:ind w:firstLine="680"/>
      <w:jc w:val="both"/>
    </w:pPr>
    <w:rPr>
      <w:rFonts w:asciiTheme="minorHAnsi" w:hAnsiTheme="minorHAnsi" w:eastAsiaTheme="minorEastAsia" w:cstheme="minorBidi"/>
      <w:spacing w:val="18"/>
      <w:kern w:val="2"/>
      <w:sz w:val="32"/>
      <w:szCs w:val="22"/>
      <w:lang w:val="en-US" w:eastAsia="zh-CN" w:bidi="ar-SA"/>
    </w:rPr>
  </w:style>
  <w:style w:type="character" w:customStyle="1" w:styleId="58">
    <w:name w:val="表头 Char"/>
    <w:basedOn w:val="30"/>
    <w:link w:val="59"/>
    <w:qFormat/>
    <w:uiPriority w:val="0"/>
    <w:rPr>
      <w:rFonts w:ascii="黑体" w:eastAsia="黑体"/>
      <w:sz w:val="24"/>
    </w:rPr>
  </w:style>
  <w:style w:type="paragraph" w:customStyle="1" w:styleId="59">
    <w:name w:val="表头"/>
    <w:basedOn w:val="1"/>
    <w:link w:val="58"/>
    <w:qFormat/>
    <w:uiPriority w:val="0"/>
    <w:pPr>
      <w:spacing w:line="360" w:lineRule="auto"/>
      <w:jc w:val="center"/>
    </w:pPr>
    <w:rPr>
      <w:rFonts w:ascii="黑体" w:eastAsia="黑体"/>
      <w:sz w:val="24"/>
    </w:rPr>
  </w:style>
  <w:style w:type="character" w:customStyle="1" w:styleId="60">
    <w:name w:val="样式 表图头@ + 段前: 0.5 行 Char"/>
    <w:basedOn w:val="30"/>
    <w:link w:val="61"/>
    <w:qFormat/>
    <w:uiPriority w:val="0"/>
    <w:rPr>
      <w:rFonts w:ascii="宋体" w:hAnsi="宋体" w:eastAsia="宋体" w:cs="宋体"/>
    </w:rPr>
  </w:style>
  <w:style w:type="paragraph" w:customStyle="1" w:styleId="61">
    <w:name w:val="样式 表图头@ + 段前: 0.5 行"/>
    <w:basedOn w:val="1"/>
    <w:link w:val="60"/>
    <w:qFormat/>
    <w:uiPriority w:val="0"/>
    <w:pPr>
      <w:adjustRightInd w:val="0"/>
      <w:jc w:val="center"/>
    </w:pPr>
    <w:rPr>
      <w:rFonts w:ascii="宋体" w:hAnsi="宋体" w:eastAsia="宋体" w:cs="宋体"/>
    </w:rPr>
  </w:style>
  <w:style w:type="character" w:customStyle="1" w:styleId="62">
    <w:name w:val="style5"/>
    <w:basedOn w:val="30"/>
    <w:qFormat/>
    <w:uiPriority w:val="0"/>
  </w:style>
  <w:style w:type="character" w:customStyle="1" w:styleId="63">
    <w:name w:val="正文1 Char"/>
    <w:basedOn w:val="30"/>
    <w:link w:val="64"/>
    <w:qFormat/>
    <w:uiPriority w:val="0"/>
    <w:rPr>
      <w:rFonts w:eastAsia="宋体"/>
    </w:rPr>
  </w:style>
  <w:style w:type="paragraph" w:customStyle="1" w:styleId="64">
    <w:name w:val="正文1"/>
    <w:basedOn w:val="1"/>
    <w:link w:val="63"/>
    <w:qFormat/>
    <w:uiPriority w:val="0"/>
    <w:pPr>
      <w:adjustRightInd w:val="0"/>
      <w:snapToGrid w:val="0"/>
      <w:spacing w:line="500" w:lineRule="atLeast"/>
      <w:ind w:firstLine="567"/>
    </w:pPr>
    <w:rPr>
      <w:rFonts w:eastAsia="宋体"/>
    </w:rPr>
  </w:style>
  <w:style w:type="character" w:customStyle="1" w:styleId="65">
    <w:name w:val="样式2 Char Char"/>
    <w:basedOn w:val="30"/>
    <w:link w:val="66"/>
    <w:qFormat/>
    <w:uiPriority w:val="0"/>
    <w:rPr>
      <w:rFonts w:ascii="黑体" w:hAnsi="宋体" w:eastAsia="黑体"/>
      <w:bCs/>
      <w:sz w:val="24"/>
      <w:szCs w:val="24"/>
    </w:rPr>
  </w:style>
  <w:style w:type="paragraph" w:customStyle="1" w:styleId="66">
    <w:name w:val="样式2"/>
    <w:basedOn w:val="1"/>
    <w:link w:val="65"/>
    <w:qFormat/>
    <w:uiPriority w:val="0"/>
    <w:pPr>
      <w:spacing w:line="360" w:lineRule="auto"/>
      <w:ind w:firstLine="840" w:firstLineChars="350"/>
    </w:pPr>
    <w:rPr>
      <w:rFonts w:ascii="黑体" w:hAnsi="宋体" w:eastAsia="黑体"/>
      <w:bCs/>
      <w:sz w:val="24"/>
      <w:szCs w:val="24"/>
    </w:rPr>
  </w:style>
  <w:style w:type="character" w:customStyle="1" w:styleId="67">
    <w:name w:val="正文缩进 Char"/>
    <w:basedOn w:val="30"/>
    <w:link w:val="2"/>
    <w:qFormat/>
    <w:uiPriority w:val="0"/>
    <w:rPr>
      <w:rFonts w:eastAsia="宋体"/>
      <w:szCs w:val="24"/>
    </w:rPr>
  </w:style>
  <w:style w:type="character" w:customStyle="1" w:styleId="68">
    <w:name w:val="题注 Char"/>
    <w:basedOn w:val="30"/>
    <w:link w:val="9"/>
    <w:qFormat/>
    <w:uiPriority w:val="0"/>
    <w:rPr>
      <w:rFonts w:ascii="宋体" w:hAnsi="Arial" w:eastAsia="宋体" w:cs="Arial"/>
    </w:rPr>
  </w:style>
  <w:style w:type="character" w:customStyle="1" w:styleId="69">
    <w:name w:val="纯文本 Char"/>
    <w:qFormat/>
    <w:uiPriority w:val="0"/>
    <w:rPr>
      <w:rFonts w:ascii="宋体" w:hAnsi="Courier New" w:eastAsia="宋体"/>
      <w:kern w:val="2"/>
      <w:sz w:val="21"/>
      <w:lang w:val="en-US" w:eastAsia="zh-CN" w:bidi="ar-SA"/>
    </w:rPr>
  </w:style>
  <w:style w:type="character" w:customStyle="1" w:styleId="70">
    <w:name w:val="纯文本 Char1"/>
    <w:link w:val="16"/>
    <w:qFormat/>
    <w:uiPriority w:val="0"/>
    <w:rPr>
      <w:rFonts w:ascii="宋体" w:hAnsi="Courier New" w:eastAsia="宋体"/>
    </w:rPr>
  </w:style>
  <w:style w:type="character" w:customStyle="1" w:styleId="71">
    <w:name w:val="批注主题 Char"/>
    <w:basedOn w:val="50"/>
    <w:link w:val="7"/>
    <w:qFormat/>
    <w:uiPriority w:val="0"/>
    <w:rPr>
      <w:b/>
      <w:bCs/>
      <w:szCs w:val="24"/>
    </w:rPr>
  </w:style>
  <w:style w:type="character" w:customStyle="1" w:styleId="72">
    <w:name w:val="正文文本 3 Char"/>
    <w:basedOn w:val="30"/>
    <w:link w:val="11"/>
    <w:qFormat/>
    <w:uiPriority w:val="0"/>
    <w:rPr>
      <w:rFonts w:ascii="Times New Roman" w:hAnsi="Times New Roman" w:eastAsia="宋体" w:cs="Times New Roman"/>
      <w:sz w:val="16"/>
      <w:szCs w:val="16"/>
    </w:rPr>
  </w:style>
  <w:style w:type="character" w:customStyle="1" w:styleId="73">
    <w:name w:val="文档结构图 Char"/>
    <w:basedOn w:val="30"/>
    <w:link w:val="10"/>
    <w:semiHidden/>
    <w:qFormat/>
    <w:uiPriority w:val="0"/>
    <w:rPr>
      <w:rFonts w:ascii="Times New Roman" w:hAnsi="Times New Roman" w:eastAsia="宋体" w:cs="Times New Roman"/>
      <w:szCs w:val="24"/>
      <w:shd w:val="clear" w:color="auto" w:fill="000080"/>
    </w:rPr>
  </w:style>
  <w:style w:type="character" w:customStyle="1" w:styleId="74">
    <w:name w:val="批注文字 字符1"/>
    <w:basedOn w:val="30"/>
    <w:semiHidden/>
    <w:qFormat/>
    <w:uiPriority w:val="99"/>
  </w:style>
  <w:style w:type="character" w:customStyle="1" w:styleId="75">
    <w:name w:val="批注主题 字符1"/>
    <w:basedOn w:val="74"/>
    <w:semiHidden/>
    <w:qFormat/>
    <w:uiPriority w:val="99"/>
    <w:rPr>
      <w:b/>
      <w:bCs/>
    </w:rPr>
  </w:style>
  <w:style w:type="character" w:customStyle="1" w:styleId="76">
    <w:name w:val="正文文本 Char"/>
    <w:basedOn w:val="30"/>
    <w:link w:val="12"/>
    <w:qFormat/>
    <w:uiPriority w:val="0"/>
    <w:rPr>
      <w:rFonts w:ascii="Times New Roman" w:hAnsi="Times New Roman" w:eastAsia="宋体" w:cs="Times New Roman"/>
      <w:sz w:val="32"/>
      <w:szCs w:val="20"/>
    </w:rPr>
  </w:style>
  <w:style w:type="character" w:customStyle="1" w:styleId="77">
    <w:name w:val="正文文本缩进 Char"/>
    <w:basedOn w:val="30"/>
    <w:link w:val="13"/>
    <w:qFormat/>
    <w:uiPriority w:val="0"/>
    <w:rPr>
      <w:rFonts w:ascii="宋体" w:hAnsi="Times New Roman" w:eastAsia="宋体" w:cs="Times New Roman"/>
      <w:sz w:val="24"/>
      <w:szCs w:val="24"/>
    </w:rPr>
  </w:style>
  <w:style w:type="character" w:customStyle="1" w:styleId="78">
    <w:name w:val="纯文本 字符1"/>
    <w:basedOn w:val="30"/>
    <w:semiHidden/>
    <w:qFormat/>
    <w:uiPriority w:val="99"/>
    <w:rPr>
      <w:rFonts w:hAnsi="Courier New" w:cs="Courier New" w:asciiTheme="minorEastAsia"/>
    </w:rPr>
  </w:style>
  <w:style w:type="character" w:customStyle="1" w:styleId="79">
    <w:name w:val="正文文本缩进 3 Char"/>
    <w:basedOn w:val="30"/>
    <w:link w:val="24"/>
    <w:qFormat/>
    <w:uiPriority w:val="0"/>
    <w:rPr>
      <w:rFonts w:ascii="宋体" w:hAnsi="Times New Roman" w:eastAsia="宋体" w:cs="Times New Roman"/>
      <w:sz w:val="28"/>
      <w:szCs w:val="20"/>
    </w:rPr>
  </w:style>
  <w:style w:type="character" w:customStyle="1" w:styleId="80">
    <w:name w:val="正文文本缩进 2 Char"/>
    <w:basedOn w:val="30"/>
    <w:link w:val="18"/>
    <w:qFormat/>
    <w:uiPriority w:val="0"/>
    <w:rPr>
      <w:rFonts w:ascii="Times New Roman" w:hAnsi="Times New Roman" w:eastAsia="宋体" w:cs="Times New Roman"/>
      <w:sz w:val="28"/>
      <w:szCs w:val="20"/>
    </w:rPr>
  </w:style>
  <w:style w:type="character" w:customStyle="1" w:styleId="81">
    <w:name w:val="正文文本 2 Char"/>
    <w:basedOn w:val="30"/>
    <w:link w:val="26"/>
    <w:qFormat/>
    <w:uiPriority w:val="0"/>
    <w:rPr>
      <w:rFonts w:ascii="Times New Roman" w:hAnsi="Times New Roman" w:eastAsia="宋体" w:cs="Times New Roman"/>
      <w:szCs w:val="20"/>
    </w:rPr>
  </w:style>
  <w:style w:type="paragraph" w:customStyle="1" w:styleId="82">
    <w:name w:val="文"/>
    <w:basedOn w:val="1"/>
    <w:qFormat/>
    <w:uiPriority w:val="0"/>
    <w:pPr>
      <w:spacing w:line="360" w:lineRule="auto"/>
      <w:ind w:firstLine="480" w:firstLineChars="200"/>
    </w:pPr>
    <w:rPr>
      <w:rFonts w:ascii="Times New Roman" w:hAnsi="Times New Roman" w:eastAsia="宋体" w:cs="Times New Roman"/>
      <w:sz w:val="24"/>
      <w:szCs w:val="20"/>
    </w:rPr>
  </w:style>
  <w:style w:type="paragraph" w:customStyle="1" w:styleId="83">
    <w:name w:val="CM6"/>
    <w:basedOn w:val="84"/>
    <w:next w:val="84"/>
    <w:qFormat/>
    <w:uiPriority w:val="0"/>
    <w:pPr>
      <w:spacing w:line="626" w:lineRule="atLeast"/>
    </w:pPr>
    <w:rPr>
      <w:rFonts w:hAnsi="Times New Roman" w:cs="Times New Roman"/>
      <w:color w:val="auto"/>
    </w:rPr>
  </w:style>
  <w:style w:type="paragraph" w:customStyle="1" w:styleId="84">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85">
    <w:name w:val="xl28"/>
    <w:basedOn w:val="1"/>
    <w:qFormat/>
    <w:uiPriority w:val="0"/>
    <w:pPr>
      <w:widowControl/>
      <w:pBdr>
        <w:bottom w:val="single" w:color="auto" w:sz="4" w:space="0"/>
        <w:right w:val="single" w:color="auto" w:sz="4" w:space="0"/>
      </w:pBdr>
      <w:spacing w:before="100" w:beforeAutospacing="1" w:after="100" w:afterAutospacing="1"/>
      <w:jc w:val="center"/>
      <w:textAlignment w:val="top"/>
    </w:pPr>
    <w:rPr>
      <w:rFonts w:ascii="Times New Roman" w:hAnsi="Times New Roman" w:eastAsia="宋体" w:cs="Times New Roman"/>
      <w:kern w:val="0"/>
      <w:szCs w:val="20"/>
    </w:rPr>
  </w:style>
  <w:style w:type="paragraph" w:customStyle="1" w:styleId="86">
    <w:name w:val="样式3"/>
    <w:basedOn w:val="1"/>
    <w:qFormat/>
    <w:uiPriority w:val="0"/>
    <w:pPr>
      <w:spacing w:line="360" w:lineRule="auto"/>
      <w:ind w:firstLine="436" w:firstLineChars="200"/>
    </w:pPr>
    <w:rPr>
      <w:rFonts w:ascii="宋体" w:hAnsi="宋体" w:eastAsia="宋体" w:cs="宋体"/>
      <w:kern w:val="24"/>
      <w:sz w:val="24"/>
      <w:szCs w:val="24"/>
    </w:rPr>
  </w:style>
  <w:style w:type="paragraph" w:customStyle="1" w:styleId="87">
    <w:name w:val="p0"/>
    <w:basedOn w:val="1"/>
    <w:qFormat/>
    <w:uiPriority w:val="0"/>
    <w:pPr>
      <w:widowControl/>
    </w:pPr>
    <w:rPr>
      <w:rFonts w:hint="eastAsia" w:ascii="Times New Roman" w:hAnsi="Times New Roman" w:eastAsia="宋体" w:cs="Times New Roman"/>
      <w:sz w:val="24"/>
      <w:szCs w:val="24"/>
    </w:rPr>
  </w:style>
  <w:style w:type="paragraph" w:customStyle="1" w:styleId="88">
    <w:name w:val="法规"/>
    <w:basedOn w:val="1"/>
    <w:qFormat/>
    <w:uiPriority w:val="0"/>
    <w:pPr>
      <w:tabs>
        <w:tab w:val="left" w:pos="400"/>
      </w:tabs>
      <w:spacing w:line="440" w:lineRule="exact"/>
      <w:ind w:firstLine="400"/>
    </w:pPr>
    <w:rPr>
      <w:rFonts w:ascii="Times New Roman" w:hAnsi="Times New Roman" w:eastAsia="宋体" w:cs="Times New Roman"/>
      <w:sz w:val="25"/>
      <w:szCs w:val="20"/>
    </w:rPr>
  </w:style>
  <w:style w:type="paragraph" w:customStyle="1" w:styleId="89">
    <w:name w:val="CM3"/>
    <w:basedOn w:val="84"/>
    <w:next w:val="84"/>
    <w:qFormat/>
    <w:uiPriority w:val="0"/>
    <w:pPr>
      <w:spacing w:line="468" w:lineRule="atLeast"/>
    </w:pPr>
    <w:rPr>
      <w:rFonts w:hAnsi="Times New Roman" w:cs="Times New Roman"/>
      <w:color w:val="auto"/>
    </w:rPr>
  </w:style>
  <w:style w:type="paragraph" w:customStyle="1" w:styleId="90">
    <w:name w:val="CM7"/>
    <w:basedOn w:val="84"/>
    <w:next w:val="84"/>
    <w:qFormat/>
    <w:uiPriority w:val="0"/>
    <w:pPr>
      <w:spacing w:line="471" w:lineRule="atLeast"/>
    </w:pPr>
    <w:rPr>
      <w:rFonts w:hAnsi="Times New Roman" w:cs="Times New Roman"/>
      <w:color w:val="auto"/>
    </w:rPr>
  </w:style>
  <w:style w:type="paragraph" w:customStyle="1" w:styleId="91">
    <w:name w:val="样式1"/>
    <w:basedOn w:val="1"/>
    <w:qFormat/>
    <w:uiPriority w:val="0"/>
    <w:pPr>
      <w:spacing w:line="360" w:lineRule="exact"/>
      <w:ind w:firstLine="420" w:firstLineChars="200"/>
    </w:pPr>
    <w:rPr>
      <w:rFonts w:ascii="Times New Roman" w:hAnsi="Times New Roman" w:eastAsia="宋体" w:cs="Times New Roman"/>
      <w:szCs w:val="24"/>
    </w:rPr>
  </w:style>
  <w:style w:type="paragraph" w:customStyle="1" w:styleId="92">
    <w:name w:val="CM8"/>
    <w:basedOn w:val="84"/>
    <w:next w:val="84"/>
    <w:qFormat/>
    <w:uiPriority w:val="0"/>
    <w:pPr>
      <w:spacing w:line="436" w:lineRule="atLeast"/>
    </w:pPr>
    <w:rPr>
      <w:rFonts w:ascii="仿宋_GB2312" w:hAnsi="Times New Roman" w:eastAsia="仿宋_GB2312" w:cs="Times New Roman"/>
      <w:color w:val="auto"/>
    </w:rPr>
  </w:style>
  <w:style w:type="paragraph" w:customStyle="1" w:styleId="93">
    <w:name w:val="Char1"/>
    <w:basedOn w:val="1"/>
    <w:qFormat/>
    <w:uiPriority w:val="0"/>
    <w:rPr>
      <w:rFonts w:ascii="Times New Roman" w:hAnsi="Times New Roman" w:eastAsia="宋体" w:cs="Times New Roman"/>
      <w:szCs w:val="24"/>
    </w:rPr>
  </w:style>
  <w:style w:type="paragraph" w:customStyle="1" w:styleId="94">
    <w:name w:val="2.1.1"/>
    <w:basedOn w:val="1"/>
    <w:qFormat/>
    <w:uiPriority w:val="0"/>
    <w:rPr>
      <w:rFonts w:ascii="Times New Roman" w:hAnsi="Times New Roman" w:eastAsia="宋体" w:cs="Times New Roman"/>
      <w:sz w:val="24"/>
      <w:szCs w:val="24"/>
    </w:rPr>
  </w:style>
  <w:style w:type="paragraph" w:customStyle="1" w:styleId="95">
    <w:name w:val="Char Char Char Char Char Char Char"/>
    <w:basedOn w:val="1"/>
    <w:qFormat/>
    <w:uiPriority w:val="0"/>
    <w:rPr>
      <w:rFonts w:ascii="Times New Roman" w:hAnsi="Times New Roman" w:eastAsia="宋体" w:cs="Times New Roman"/>
      <w:szCs w:val="24"/>
    </w:rPr>
  </w:style>
  <w:style w:type="paragraph" w:customStyle="1" w:styleId="96">
    <w:name w:val="表格文字"/>
    <w:basedOn w:val="1"/>
    <w:qFormat/>
    <w:uiPriority w:val="0"/>
    <w:pPr>
      <w:overflowPunct w:val="0"/>
      <w:topLinePunct/>
      <w:autoSpaceDE w:val="0"/>
      <w:autoSpaceDN w:val="0"/>
      <w:adjustRightInd w:val="0"/>
      <w:snapToGrid w:val="0"/>
      <w:spacing w:line="360" w:lineRule="exact"/>
      <w:jc w:val="center"/>
      <w:textAlignment w:val="baseline"/>
    </w:pPr>
    <w:rPr>
      <w:rFonts w:ascii="Times New Roman" w:hAnsi="Times New Roman" w:eastAsia="宋体" w:cs="Times New Roman"/>
      <w:spacing w:val="6"/>
      <w:kern w:val="0"/>
      <w:szCs w:val="20"/>
    </w:rPr>
  </w:style>
  <w:style w:type="paragraph" w:customStyle="1" w:styleId="97">
    <w:name w:val="CM112"/>
    <w:basedOn w:val="84"/>
    <w:next w:val="84"/>
    <w:qFormat/>
    <w:uiPriority w:val="0"/>
    <w:rPr>
      <w:rFonts w:ascii="仿宋_GB2312" w:hAnsi="Times New Roman" w:eastAsia="仿宋_GB2312" w:cs="Times New Roman"/>
      <w:color w:val="auto"/>
    </w:rPr>
  </w:style>
  <w:style w:type="paragraph" w:customStyle="1" w:styleId="98">
    <w:name w:val="正文内容"/>
    <w:basedOn w:val="1"/>
    <w:qFormat/>
    <w:uiPriority w:val="0"/>
    <w:pPr>
      <w:spacing w:line="360" w:lineRule="auto"/>
      <w:ind w:firstLine="624"/>
    </w:pPr>
    <w:rPr>
      <w:rFonts w:ascii="宋体" w:hAnsi="Times New Roman" w:eastAsia="宋体" w:cs="Times New Roman"/>
      <w:sz w:val="24"/>
      <w:szCs w:val="24"/>
    </w:rPr>
  </w:style>
  <w:style w:type="paragraph" w:customStyle="1" w:styleId="99">
    <w:name w:val="Char"/>
    <w:basedOn w:val="1"/>
    <w:qFormat/>
    <w:uiPriority w:val="0"/>
    <w:pPr>
      <w:widowControl/>
      <w:spacing w:after="160" w:line="240" w:lineRule="exact"/>
      <w:ind w:left="100" w:leftChars="-100" w:hanging="200" w:hangingChars="200"/>
      <w:jc w:val="left"/>
    </w:pPr>
    <w:rPr>
      <w:rFonts w:ascii="Times New Roman" w:hAnsi="Times New Roman" w:eastAsia="宋体" w:cs="Times New Roman"/>
      <w:szCs w:val="20"/>
    </w:rPr>
  </w:style>
  <w:style w:type="paragraph" w:customStyle="1" w:styleId="100">
    <w:name w:val="表格标题"/>
    <w:basedOn w:val="1"/>
    <w:qFormat/>
    <w:uiPriority w:val="0"/>
    <w:pPr>
      <w:spacing w:before="120"/>
      <w:jc w:val="center"/>
    </w:pPr>
    <w:rPr>
      <w:rFonts w:ascii="Times New Roman" w:hAnsi="Times New Roman" w:eastAsia="宋体" w:cs="Times New Roman"/>
      <w:sz w:val="24"/>
      <w:szCs w:val="20"/>
    </w:rPr>
  </w:style>
  <w:style w:type="paragraph" w:customStyle="1" w:styleId="101">
    <w:name w:val="大田正文"/>
    <w:basedOn w:val="13"/>
    <w:qFormat/>
    <w:uiPriority w:val="0"/>
    <w:pPr>
      <w:spacing w:line="500" w:lineRule="exact"/>
      <w:ind w:firstLine="567"/>
    </w:pPr>
    <w:rPr>
      <w:sz w:val="28"/>
      <w:szCs w:val="20"/>
    </w:rPr>
  </w:style>
  <w:style w:type="paragraph" w:customStyle="1" w:styleId="102">
    <w:name w:val="CM51"/>
    <w:basedOn w:val="84"/>
    <w:next w:val="84"/>
    <w:qFormat/>
    <w:uiPriority w:val="0"/>
    <w:rPr>
      <w:rFonts w:hAnsi="Times New Roman" w:cs="Times New Roman"/>
      <w:color w:val="auto"/>
    </w:rPr>
  </w:style>
  <w:style w:type="paragraph" w:styleId="103">
    <w:name w:val="List Paragraph"/>
    <w:basedOn w:val="1"/>
    <w:qFormat/>
    <w:uiPriority w:val="99"/>
    <w:pPr>
      <w:adjustRightInd w:val="0"/>
      <w:spacing w:line="360" w:lineRule="atLeast"/>
      <w:ind w:firstLine="420" w:firstLineChars="200"/>
      <w:jc w:val="left"/>
      <w:textAlignment w:val="baseline"/>
    </w:pPr>
    <w:rPr>
      <w:rFonts w:ascii="Times New Roman" w:hAnsi="Times New Roman" w:eastAsia="宋体" w:cs="Times New Roman"/>
      <w:kern w:val="0"/>
      <w:sz w:val="24"/>
      <w:szCs w:val="20"/>
    </w:rPr>
  </w:style>
  <w:style w:type="paragraph" w:customStyle="1" w:styleId="104">
    <w:name w:val="Char2 Char Char Char"/>
    <w:basedOn w:val="1"/>
    <w:qFormat/>
    <w:uiPriority w:val="0"/>
    <w:pPr>
      <w:autoSpaceDE w:val="0"/>
      <w:autoSpaceDN w:val="0"/>
      <w:adjustRightInd w:val="0"/>
      <w:snapToGrid w:val="0"/>
      <w:spacing w:before="50" w:after="50" w:line="360" w:lineRule="auto"/>
      <w:ind w:firstLine="560" w:firstLineChars="200"/>
    </w:pPr>
    <w:rPr>
      <w:rFonts w:ascii="宋体" w:hAnsi="宋体" w:eastAsia="仿宋_GB2312" w:cs="Times New Roman"/>
      <w:color w:val="000000"/>
      <w:sz w:val="24"/>
      <w:szCs w:val="24"/>
    </w:rPr>
  </w:style>
  <w:style w:type="paragraph" w:customStyle="1" w:styleId="105">
    <w:name w:val="4"/>
    <w:basedOn w:val="1"/>
    <w:next w:val="16"/>
    <w:qFormat/>
    <w:uiPriority w:val="0"/>
    <w:rPr>
      <w:rFonts w:ascii="宋体" w:hAnsi="Courier New" w:eastAsia="宋体" w:cs="Courier New"/>
      <w:szCs w:val="21"/>
    </w:rPr>
  </w:style>
  <w:style w:type="paragraph" w:customStyle="1" w:styleId="106">
    <w:name w:val="CM5"/>
    <w:basedOn w:val="84"/>
    <w:next w:val="84"/>
    <w:qFormat/>
    <w:uiPriority w:val="0"/>
    <w:pPr>
      <w:spacing w:line="436" w:lineRule="atLeast"/>
    </w:pPr>
    <w:rPr>
      <w:rFonts w:ascii="仿宋_GB2312" w:hAnsi="Times New Roman" w:eastAsia="仿宋_GB2312" w:cs="Times New Roman"/>
      <w:color w:val="auto"/>
    </w:rPr>
  </w:style>
  <w:style w:type="paragraph" w:customStyle="1" w:styleId="107">
    <w:name w:val="样式 小四 行距: 1.5 倍行距 首行缩进:  2 字符"/>
    <w:basedOn w:val="1"/>
    <w:qFormat/>
    <w:uiPriority w:val="0"/>
    <w:pPr>
      <w:spacing w:line="500" w:lineRule="exact"/>
      <w:ind w:firstLine="480" w:firstLineChars="200"/>
    </w:pPr>
    <w:rPr>
      <w:rFonts w:ascii="Times New Roman" w:hAnsi="宋体" w:eastAsia="宋体" w:cs="Times New Roman"/>
      <w:sz w:val="24"/>
      <w:szCs w:val="20"/>
    </w:rPr>
  </w:style>
  <w:style w:type="paragraph" w:customStyle="1" w:styleId="108">
    <w:name w:val="报告表格"/>
    <w:basedOn w:val="1"/>
    <w:qFormat/>
    <w:uiPriority w:val="0"/>
    <w:pPr>
      <w:autoSpaceDE w:val="0"/>
      <w:autoSpaceDN w:val="0"/>
      <w:adjustRightInd w:val="0"/>
      <w:spacing w:before="40" w:after="40"/>
      <w:jc w:val="center"/>
      <w:textAlignment w:val="baseline"/>
    </w:pPr>
    <w:rPr>
      <w:rFonts w:ascii="Times New Roman" w:hAnsi="Times New Roman" w:eastAsia="宋体" w:cs="Times New Roman"/>
      <w:kern w:val="0"/>
      <w:szCs w:val="20"/>
    </w:rPr>
  </w:style>
  <w:style w:type="paragraph" w:customStyle="1" w:styleId="109">
    <w:name w:val="三级标题"/>
    <w:basedOn w:val="1"/>
    <w:qFormat/>
    <w:uiPriority w:val="0"/>
    <w:pPr>
      <w:spacing w:line="360" w:lineRule="auto"/>
    </w:pPr>
    <w:rPr>
      <w:rFonts w:ascii="宋体" w:hAnsi="宋体" w:eastAsia="宋体" w:cs="Times New Roman"/>
      <w:bCs/>
      <w:sz w:val="24"/>
      <w:szCs w:val="24"/>
    </w:rPr>
  </w:style>
  <w:style w:type="paragraph" w:customStyle="1" w:styleId="11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Cs w:val="21"/>
    </w:rPr>
  </w:style>
  <w:style w:type="paragraph" w:customStyle="1" w:styleId="111">
    <w:name w:val="默认段落字体 Para Char Char Char Char"/>
    <w:basedOn w:val="1"/>
    <w:qFormat/>
    <w:uiPriority w:val="0"/>
    <w:rPr>
      <w:rFonts w:ascii="Times New Roman" w:hAnsi="Times New Roman" w:eastAsia="宋体" w:cs="Times New Roman"/>
      <w:szCs w:val="21"/>
    </w:rPr>
  </w:style>
  <w:style w:type="paragraph" w:customStyle="1" w:styleId="112">
    <w:name w:val="CM40"/>
    <w:basedOn w:val="84"/>
    <w:next w:val="84"/>
    <w:qFormat/>
    <w:uiPriority w:val="0"/>
    <w:rPr>
      <w:rFonts w:hAnsi="Times New Roman" w:cs="Times New Roman"/>
      <w:color w:val="auto"/>
    </w:rPr>
  </w:style>
  <w:style w:type="paragraph" w:customStyle="1" w:styleId="113">
    <w:name w:val="CM109"/>
    <w:basedOn w:val="84"/>
    <w:next w:val="84"/>
    <w:qFormat/>
    <w:uiPriority w:val="0"/>
    <w:rPr>
      <w:rFonts w:ascii="仿宋_GB2312" w:hAnsi="Times New Roman" w:eastAsia="仿宋_GB2312" w:cs="Times New Roman"/>
      <w:color w:val="auto"/>
    </w:rPr>
  </w:style>
  <w:style w:type="paragraph" w:customStyle="1" w:styleId="114">
    <w:name w:val="默认段落字体 Para Char Char Char Char Char Char Char Char Char Char Char Char1 Char Char"/>
    <w:basedOn w:val="1"/>
    <w:qFormat/>
    <w:uiPriority w:val="0"/>
    <w:pPr>
      <w:spacing w:line="360" w:lineRule="auto"/>
      <w:ind w:firstLine="200" w:firstLineChars="200"/>
    </w:pPr>
    <w:rPr>
      <w:rFonts w:ascii="Times New Roman" w:hAnsi="Times New Roman" w:eastAsia="宋体" w:cs="Times New Roman"/>
      <w:szCs w:val="24"/>
    </w:rPr>
  </w:style>
  <w:style w:type="paragraph" w:customStyle="1" w:styleId="115">
    <w:name w:val="TOC 标题1"/>
    <w:basedOn w:val="3"/>
    <w:next w:val="1"/>
    <w:unhideWhenUsed/>
    <w:qFormat/>
    <w:uiPriority w:val="39"/>
    <w:pPr>
      <w:keepNext/>
      <w:keepLines/>
      <w:widowControl/>
      <w:spacing w:before="240" w:line="259" w:lineRule="auto"/>
      <w:jc w:val="left"/>
      <w:outlineLvl w:val="9"/>
    </w:pPr>
    <w:rPr>
      <w:rFonts w:asciiTheme="majorHAnsi" w:hAnsiTheme="majorHAnsi" w:eastAsiaTheme="majorEastAsia" w:cstheme="majorBidi"/>
      <w:b w:val="0"/>
      <w:color w:val="2F5597" w:themeColor="accent1" w:themeShade="BF"/>
      <w:kern w:val="0"/>
      <w:sz w:val="32"/>
      <w:szCs w:val="32"/>
    </w:rPr>
  </w:style>
  <w:style w:type="paragraph" w:customStyle="1" w:styleId="116">
    <w:name w:val="List Paragraph1"/>
    <w:basedOn w:val="1"/>
    <w:qFormat/>
    <w:uiPriority w:val="99"/>
    <w:pPr>
      <w:ind w:firstLine="420" w:firstLineChars="200"/>
    </w:pPr>
    <w:rPr>
      <w:rFonts w:ascii="Calibri" w:hAnsi="Calibri" w:eastAsia="宋体" w:cs="Times New Roman"/>
    </w:rPr>
  </w:style>
  <w:style w:type="table" w:customStyle="1" w:styleId="117">
    <w:name w:val="网格型1"/>
    <w:basedOn w:val="36"/>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paragraph" w:customStyle="1" w:styleId="118">
    <w:name w:val="列出段落1"/>
    <w:basedOn w:val="1"/>
    <w:qFormat/>
    <w:uiPriority w:val="34"/>
    <w:pPr>
      <w:ind w:firstLine="420" w:firstLineChars="200"/>
    </w:pPr>
  </w:style>
  <w:style w:type="paragraph" w:customStyle="1" w:styleId="119">
    <w:name w:val="1"/>
    <w:basedOn w:val="1"/>
    <w:next w:val="16"/>
    <w:qFormat/>
    <w:uiPriority w:val="0"/>
    <w:rPr>
      <w:rFonts w:ascii="宋体" w:hAnsi="Courier New"/>
      <w:color w:val="000000"/>
      <w:kern w:val="44"/>
      <w:sz w:val="24"/>
      <w:szCs w:val="20"/>
    </w:rPr>
  </w:style>
  <w:style w:type="paragraph" w:customStyle="1" w:styleId="120">
    <w:name w:val="普通(网站)1"/>
    <w:basedOn w:val="1"/>
    <w:qFormat/>
    <w:uiPriority w:val="0"/>
    <w:pPr>
      <w:spacing w:beforeAutospacing="1" w:afterAutospacing="1"/>
    </w:pPr>
    <w:rPr>
      <w:rFonts w:ascii="宋体" w:hAnsi="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2" Type="http://schemas.openxmlformats.org/officeDocument/2006/relationships/fontTable" Target="fontTable.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1.jpeg"/><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4EFC64-A304-468A-B0A9-CCAFD714AD12}">
  <ds:schemaRefs/>
</ds:datastoreItem>
</file>

<file path=docProps/app.xml><?xml version="1.0" encoding="utf-8"?>
<Properties xmlns="http://schemas.openxmlformats.org/officeDocument/2006/extended-properties" xmlns:vt="http://schemas.openxmlformats.org/officeDocument/2006/docPropsVTypes">
  <Template>Normal</Template>
  <Pages>28</Pages>
  <Words>2479</Words>
  <Characters>14134</Characters>
  <Lines>117</Lines>
  <Paragraphs>33</Paragraphs>
  <TotalTime>2</TotalTime>
  <ScaleCrop>false</ScaleCrop>
  <LinksUpToDate>false</LinksUpToDate>
  <CharactersWithSpaces>16580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2017-10-26T06:16:00Z</dcterms:created>
  <dc:creator>牛旭浩</dc:creator>
  <cp:lastModifiedBy>Administrator</cp:lastModifiedBy>
  <cp:lastPrinted>2018-11-28T00:51:00Z</cp:lastPrinted>
  <dcterms:modified xsi:type="dcterms:W3CDTF">2019-09-15T00:56:22Z</dcterms:modified>
  <cp:revision>259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